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B9" w:rsidRPr="00EC3786" w:rsidRDefault="00846413">
      <w:pPr>
        <w:rPr>
          <w:b/>
        </w:rPr>
      </w:pPr>
      <w:bookmarkStart w:id="0" w:name="_GoBack"/>
      <w:r w:rsidRPr="00EC3786">
        <w:rPr>
          <w:b/>
        </w:rPr>
        <w:t>ИНТЕРНЕТ В МАРКЕТИНГЕ</w:t>
      </w:r>
    </w:p>
    <w:bookmarkEnd w:id="0"/>
    <w:p w:rsidR="00846413" w:rsidRDefault="00846413" w:rsidP="00846413">
      <w:pPr>
        <w:pStyle w:val="a3"/>
        <w:numPr>
          <w:ilvl w:val="0"/>
          <w:numId w:val="1"/>
        </w:numPr>
      </w:pPr>
      <w:r>
        <w:t xml:space="preserve">Первичные маркетинговые исследования рынка осуществляются при разработке </w:t>
      </w:r>
      <w:r>
        <w:rPr>
          <w:lang w:val="en-US"/>
        </w:rPr>
        <w:t>WEB</w:t>
      </w:r>
      <w:r w:rsidRPr="00846413">
        <w:t>-</w:t>
      </w:r>
      <w:r>
        <w:t xml:space="preserve"> сайта на этапе:</w:t>
      </w:r>
    </w:p>
    <w:p w:rsidR="00846413" w:rsidRDefault="00846413" w:rsidP="00846413">
      <w:pPr>
        <w:pStyle w:val="a3"/>
      </w:pPr>
      <w:r>
        <w:t>- стратегического планирования (определение проекта)</w:t>
      </w:r>
    </w:p>
    <w:p w:rsidR="00846413" w:rsidRDefault="00846413" w:rsidP="00846413">
      <w:pPr>
        <w:pStyle w:val="a3"/>
      </w:pPr>
      <w:r>
        <w:t>- тактического планирования (разработка структуры)</w:t>
      </w:r>
    </w:p>
    <w:p w:rsidR="00846413" w:rsidRDefault="00846413" w:rsidP="00846413">
      <w:pPr>
        <w:pStyle w:val="a3"/>
      </w:pPr>
      <w:r>
        <w:t>- программирования и верстки(производство)</w:t>
      </w:r>
    </w:p>
    <w:p w:rsidR="00846413" w:rsidRDefault="00846413" w:rsidP="00846413">
      <w:pPr>
        <w:pStyle w:val="a3"/>
      </w:pPr>
      <w:r>
        <w:t xml:space="preserve">- разработка </w:t>
      </w:r>
      <w:r w:rsidR="002E0CDD">
        <w:t>дизайна (</w:t>
      </w:r>
      <w:r>
        <w:t>визуальное оформление)</w:t>
      </w:r>
    </w:p>
    <w:p w:rsidR="002E0CDD" w:rsidRDefault="002E0CDD" w:rsidP="002E0CDD">
      <w:r>
        <w:t xml:space="preserve">     2.  Разработки </w:t>
      </w:r>
      <w:proofErr w:type="gramStart"/>
      <w:r>
        <w:rPr>
          <w:lang w:val="en-US"/>
        </w:rPr>
        <w:t>WEB</w:t>
      </w:r>
      <w:r w:rsidRPr="00846413">
        <w:t>-</w:t>
      </w:r>
      <w:r>
        <w:t xml:space="preserve"> сайта</w:t>
      </w:r>
      <w:proofErr w:type="gramEnd"/>
      <w:r>
        <w:t xml:space="preserve"> предложенного заказчиком аудит контента производится на этапе:</w:t>
      </w:r>
    </w:p>
    <w:p w:rsidR="002E0CDD" w:rsidRDefault="002E0CDD" w:rsidP="002E0CDD">
      <w:pPr>
        <w:pStyle w:val="a3"/>
      </w:pPr>
      <w:r>
        <w:t>- стратегического планирования (определение проекта)</w:t>
      </w:r>
    </w:p>
    <w:p w:rsidR="002E0CDD" w:rsidRDefault="002E0CDD" w:rsidP="002E0CDD">
      <w:pPr>
        <w:pStyle w:val="a3"/>
      </w:pPr>
      <w:r>
        <w:t>- тактического планирования (разработка структуры)</w:t>
      </w:r>
    </w:p>
    <w:p w:rsidR="002E0CDD" w:rsidRDefault="002E0CDD" w:rsidP="002E0CDD">
      <w:pPr>
        <w:pStyle w:val="a3"/>
      </w:pPr>
      <w:r>
        <w:t>- программирования и верстки(производство)</w:t>
      </w:r>
    </w:p>
    <w:p w:rsidR="002E0CDD" w:rsidRDefault="002E0CDD" w:rsidP="002E0CDD">
      <w:pPr>
        <w:pStyle w:val="a3"/>
      </w:pPr>
      <w:r>
        <w:t>- разработка дизайна (визуальное оформление)</w:t>
      </w:r>
    </w:p>
    <w:p w:rsidR="002E0CDD" w:rsidRDefault="002E0CDD" w:rsidP="002E0CDD">
      <w:r>
        <w:t>3. Наиболее результативным способом привлечения пользователей к участию в маркетинговых исследованиях в целях изучения целевой аудитории является:</w:t>
      </w:r>
    </w:p>
    <w:p w:rsidR="002E0CDD" w:rsidRDefault="002E0CDD" w:rsidP="00F133ED">
      <w:pPr>
        <w:spacing w:after="0"/>
      </w:pPr>
      <w:r>
        <w:rPr>
          <w:lang w:val="en-US"/>
        </w:rPr>
        <w:t>-</w:t>
      </w:r>
      <w:r>
        <w:t>предложение скидо</w:t>
      </w:r>
      <w:r w:rsidR="00F133ED">
        <w:t>к</w:t>
      </w:r>
      <w:r>
        <w:t xml:space="preserve"> на приобретение товара</w:t>
      </w:r>
    </w:p>
    <w:p w:rsidR="002E0CDD" w:rsidRDefault="002E0CDD" w:rsidP="00F133ED">
      <w:pPr>
        <w:spacing w:after="0"/>
      </w:pPr>
      <w:r>
        <w:t xml:space="preserve">- </w:t>
      </w:r>
      <w:r w:rsidR="00F133ED">
        <w:t>регистрация</w:t>
      </w:r>
      <w:r>
        <w:t xml:space="preserve"> с обязательным </w:t>
      </w:r>
      <w:r w:rsidR="00F133ED">
        <w:t>анкетированием</w:t>
      </w:r>
    </w:p>
    <w:p w:rsidR="002E0CDD" w:rsidRDefault="002E0CDD" w:rsidP="00F133ED">
      <w:pPr>
        <w:spacing w:after="0"/>
      </w:pPr>
      <w:r>
        <w:t xml:space="preserve">- регистрация с приглашением заполнить анкету по </w:t>
      </w:r>
      <w:r w:rsidR="00F133ED">
        <w:t>желани</w:t>
      </w:r>
      <w:r>
        <w:t>ю</w:t>
      </w:r>
    </w:p>
    <w:p w:rsidR="002E0CDD" w:rsidRDefault="002E0CDD" w:rsidP="00F133ED">
      <w:pPr>
        <w:spacing w:after="0"/>
      </w:pPr>
      <w:r>
        <w:t xml:space="preserve">- </w:t>
      </w:r>
      <w:r w:rsidR="00F133ED">
        <w:t>приглашения к участию в розыгрыше призов</w:t>
      </w:r>
    </w:p>
    <w:p w:rsidR="00F133ED" w:rsidRDefault="00F133ED" w:rsidP="002E0CDD"/>
    <w:p w:rsidR="00F133ED" w:rsidRDefault="00F133ED" w:rsidP="00F133ED">
      <w:r>
        <w:t>4. Метод контрольный вопросов используется при проведении:</w:t>
      </w:r>
    </w:p>
    <w:p w:rsidR="00F133ED" w:rsidRDefault="00F133ED" w:rsidP="00F133ED">
      <w:pPr>
        <w:spacing w:after="0"/>
      </w:pPr>
      <w:r>
        <w:t>- активных первичных исследований</w:t>
      </w:r>
    </w:p>
    <w:p w:rsidR="00F133ED" w:rsidRDefault="00F133ED" w:rsidP="00F133ED">
      <w:pPr>
        <w:spacing w:after="0"/>
      </w:pPr>
      <w:r>
        <w:t>- вторичных исследований аудитории</w:t>
      </w:r>
    </w:p>
    <w:p w:rsidR="00F133ED" w:rsidRDefault="00F133ED" w:rsidP="00F133ED">
      <w:pPr>
        <w:tabs>
          <w:tab w:val="left" w:pos="4110"/>
        </w:tabs>
        <w:spacing w:after="0"/>
      </w:pPr>
      <w:r>
        <w:t>- вторичных исследований рынка</w:t>
      </w:r>
      <w:r>
        <w:tab/>
      </w:r>
    </w:p>
    <w:p w:rsidR="00F133ED" w:rsidRDefault="00F133ED" w:rsidP="00F133ED">
      <w:pPr>
        <w:spacing w:after="0"/>
      </w:pPr>
      <w:r>
        <w:t>- пассивные первичные исследования</w:t>
      </w:r>
    </w:p>
    <w:p w:rsidR="00F133ED" w:rsidRDefault="00F133ED" w:rsidP="00F133ED">
      <w:pPr>
        <w:spacing w:after="0"/>
      </w:pPr>
    </w:p>
    <w:p w:rsidR="00F133ED" w:rsidRDefault="00F133ED" w:rsidP="00F133ED">
      <w:pPr>
        <w:spacing w:after="0"/>
      </w:pPr>
      <w:r>
        <w:t xml:space="preserve">5. Использование данных </w:t>
      </w:r>
      <w:r>
        <w:rPr>
          <w:lang w:val="en-US"/>
        </w:rPr>
        <w:t>cookies</w:t>
      </w:r>
      <w:r w:rsidRPr="00F133ED">
        <w:t xml:space="preserve"> </w:t>
      </w:r>
      <w:r>
        <w:t>необходимо при проведении:</w:t>
      </w:r>
    </w:p>
    <w:p w:rsidR="00F133ED" w:rsidRDefault="00F133ED" w:rsidP="00F133ED">
      <w:pPr>
        <w:spacing w:after="0"/>
      </w:pPr>
      <w:r>
        <w:t>- активных первичных исследований</w:t>
      </w:r>
    </w:p>
    <w:p w:rsidR="00F133ED" w:rsidRDefault="00F133ED" w:rsidP="00F133ED">
      <w:pPr>
        <w:spacing w:after="0"/>
      </w:pPr>
      <w:r>
        <w:t>- вторичных исследований аудитории</w:t>
      </w:r>
    </w:p>
    <w:p w:rsidR="00F133ED" w:rsidRDefault="00F133ED" w:rsidP="00F133ED">
      <w:pPr>
        <w:tabs>
          <w:tab w:val="left" w:pos="4110"/>
        </w:tabs>
        <w:spacing w:after="0"/>
      </w:pPr>
      <w:r>
        <w:t>- вторичных исследований рынка</w:t>
      </w:r>
      <w:r>
        <w:tab/>
      </w:r>
    </w:p>
    <w:p w:rsidR="00F133ED" w:rsidRDefault="00F133ED" w:rsidP="00F133ED">
      <w:pPr>
        <w:spacing w:after="0"/>
      </w:pPr>
      <w:r>
        <w:t>- пассивные первичные исследования</w:t>
      </w:r>
    </w:p>
    <w:p w:rsidR="00F133ED" w:rsidRDefault="00F133ED" w:rsidP="002E0CDD"/>
    <w:p w:rsidR="00F133ED" w:rsidRDefault="00F133ED" w:rsidP="002E0CDD">
      <w:r>
        <w:t>6.   Маркетинговые исследования имиджа торговой марки относится к направлению:</w:t>
      </w:r>
    </w:p>
    <w:p w:rsidR="00F133ED" w:rsidRDefault="00F133ED" w:rsidP="00F133ED">
      <w:pPr>
        <w:spacing w:after="0"/>
      </w:pPr>
      <w:r>
        <w:t>-исследование рекламы</w:t>
      </w:r>
    </w:p>
    <w:p w:rsidR="00F133ED" w:rsidRDefault="00F133ED" w:rsidP="00F133ED">
      <w:pPr>
        <w:spacing w:after="0"/>
      </w:pPr>
      <w:r>
        <w:t>- исследования товара</w:t>
      </w:r>
    </w:p>
    <w:p w:rsidR="00F133ED" w:rsidRDefault="00F133ED" w:rsidP="00F133ED">
      <w:pPr>
        <w:spacing w:after="0"/>
      </w:pPr>
      <w:r>
        <w:t>- ценовая политика</w:t>
      </w:r>
    </w:p>
    <w:p w:rsidR="00F133ED" w:rsidRDefault="00F133ED" w:rsidP="00F133ED">
      <w:pPr>
        <w:spacing w:after="0"/>
      </w:pPr>
      <w:r>
        <w:t>- исследования рынка</w:t>
      </w:r>
    </w:p>
    <w:p w:rsidR="00F133ED" w:rsidRDefault="00F133ED" w:rsidP="002E0CDD">
      <w:r>
        <w:t xml:space="preserve"> </w:t>
      </w:r>
    </w:p>
    <w:p w:rsidR="0089027B" w:rsidRDefault="0089027B" w:rsidP="002E0CDD">
      <w:r>
        <w:t>7. Маркетинговые исследования средств массовой информации относятся к направлению:</w:t>
      </w:r>
    </w:p>
    <w:p w:rsidR="0089027B" w:rsidRDefault="0089027B" w:rsidP="0089027B">
      <w:pPr>
        <w:spacing w:after="0"/>
      </w:pPr>
      <w:r>
        <w:t xml:space="preserve">- </w:t>
      </w:r>
      <w:r>
        <w:t>-исследование рекламы</w:t>
      </w:r>
    </w:p>
    <w:p w:rsidR="0089027B" w:rsidRDefault="0089027B" w:rsidP="0089027B">
      <w:pPr>
        <w:spacing w:after="0"/>
      </w:pPr>
      <w:r>
        <w:t>- исследования товара</w:t>
      </w:r>
    </w:p>
    <w:p w:rsidR="0089027B" w:rsidRDefault="0089027B" w:rsidP="0089027B">
      <w:pPr>
        <w:spacing w:after="0"/>
      </w:pPr>
      <w:r>
        <w:t>- ценовая политика</w:t>
      </w:r>
    </w:p>
    <w:p w:rsidR="0089027B" w:rsidRDefault="0089027B" w:rsidP="0089027B">
      <w:pPr>
        <w:spacing w:after="0"/>
      </w:pPr>
      <w:r>
        <w:t>- исследования рынка</w:t>
      </w:r>
    </w:p>
    <w:p w:rsidR="0089027B" w:rsidRDefault="0089027B" w:rsidP="0089027B">
      <w:pPr>
        <w:spacing w:after="0"/>
      </w:pPr>
    </w:p>
    <w:p w:rsidR="0089027B" w:rsidRDefault="0089027B" w:rsidP="0089027B">
      <w:pPr>
        <w:spacing w:after="0"/>
      </w:pPr>
      <w:r>
        <w:lastRenderedPageBreak/>
        <w:t>8. Предварительная подготовка всех возможный вариантов ответа пользователя при анкетировании необходима для такого элемента формы, как:</w:t>
      </w:r>
    </w:p>
    <w:p w:rsidR="0089027B" w:rsidRDefault="0089027B" w:rsidP="0089027B">
      <w:pPr>
        <w:spacing w:after="0"/>
      </w:pPr>
      <w:r>
        <w:t>- многострочное текстовое поле</w:t>
      </w:r>
    </w:p>
    <w:p w:rsidR="0089027B" w:rsidRDefault="0089027B" w:rsidP="0089027B">
      <w:pPr>
        <w:spacing w:after="0"/>
      </w:pPr>
      <w:r>
        <w:t>-выпадающее меню</w:t>
      </w:r>
    </w:p>
    <w:p w:rsidR="0089027B" w:rsidRDefault="0089027B" w:rsidP="0089027B">
      <w:pPr>
        <w:spacing w:after="0"/>
      </w:pPr>
      <w:r>
        <w:t>-однострочное текстовое поле</w:t>
      </w:r>
    </w:p>
    <w:p w:rsidR="0089027B" w:rsidRDefault="0089027B" w:rsidP="0089027B">
      <w:pPr>
        <w:spacing w:after="0"/>
      </w:pPr>
      <w:r>
        <w:t>-кнопка обновления анкеты</w:t>
      </w:r>
    </w:p>
    <w:p w:rsidR="0089027B" w:rsidRDefault="0089027B" w:rsidP="0089027B">
      <w:pPr>
        <w:spacing w:after="0"/>
      </w:pPr>
    </w:p>
    <w:p w:rsidR="0089027B" w:rsidRDefault="0089027B" w:rsidP="0089027B">
      <w:pPr>
        <w:spacing w:after="0"/>
      </w:pPr>
      <w:r>
        <w:t>9. Произвольная формулировка ответа на вопрос анкеты возможна при использовании элемента формы:</w:t>
      </w:r>
    </w:p>
    <w:p w:rsidR="0089027B" w:rsidRDefault="0089027B" w:rsidP="0089027B">
      <w:pPr>
        <w:spacing w:after="0"/>
      </w:pPr>
      <w:r>
        <w:t>- многострочное текстовое поле</w:t>
      </w:r>
    </w:p>
    <w:p w:rsidR="0089027B" w:rsidRDefault="0089027B" w:rsidP="0089027B">
      <w:pPr>
        <w:spacing w:after="0"/>
      </w:pPr>
      <w:r>
        <w:t>-</w:t>
      </w:r>
      <w:r>
        <w:t xml:space="preserve"> </w:t>
      </w:r>
      <w:r>
        <w:t>выпадающее меню</w:t>
      </w:r>
    </w:p>
    <w:p w:rsidR="0089027B" w:rsidRPr="0089027B" w:rsidRDefault="0089027B" w:rsidP="0089027B">
      <w:pPr>
        <w:spacing w:after="0"/>
      </w:pPr>
      <w:r>
        <w:t>- набор переключателей (</w:t>
      </w:r>
      <w:r>
        <w:rPr>
          <w:lang w:val="en-US"/>
        </w:rPr>
        <w:t>radio</w:t>
      </w:r>
      <w:r w:rsidRPr="0089027B">
        <w:t xml:space="preserve"> </w:t>
      </w:r>
      <w:r>
        <w:rPr>
          <w:lang w:val="en-US"/>
        </w:rPr>
        <w:t>button</w:t>
      </w:r>
      <w:r w:rsidRPr="0089027B">
        <w:t>)</w:t>
      </w:r>
    </w:p>
    <w:p w:rsidR="0089027B" w:rsidRPr="0089027B" w:rsidRDefault="0089027B" w:rsidP="0089027B">
      <w:pPr>
        <w:spacing w:after="0"/>
        <w:rPr>
          <w:lang w:val="en-US"/>
        </w:rPr>
      </w:pPr>
      <w:r w:rsidRPr="0089027B">
        <w:t>-</w:t>
      </w:r>
      <w:r>
        <w:t>набор флажков (</w:t>
      </w:r>
      <w:r>
        <w:rPr>
          <w:lang w:val="en-US"/>
        </w:rPr>
        <w:t>check-box)</w:t>
      </w:r>
    </w:p>
    <w:p w:rsidR="0089027B" w:rsidRDefault="0089027B" w:rsidP="0089027B">
      <w:pPr>
        <w:spacing w:after="0"/>
      </w:pPr>
    </w:p>
    <w:p w:rsidR="00F133ED" w:rsidRDefault="00F133ED" w:rsidP="002E0CDD"/>
    <w:p w:rsidR="00F133ED" w:rsidRPr="002E0CDD" w:rsidRDefault="00F133ED" w:rsidP="002E0CDD"/>
    <w:sectPr w:rsidR="00F133ED" w:rsidRPr="002E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DE3"/>
    <w:multiLevelType w:val="hybridMultilevel"/>
    <w:tmpl w:val="AEB6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3"/>
    <w:rsid w:val="002E0CDD"/>
    <w:rsid w:val="00846413"/>
    <w:rsid w:val="0089027B"/>
    <w:rsid w:val="00937EB9"/>
    <w:rsid w:val="00EC3786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E81B-ED96-4B8F-95C4-15CB208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2018-01-06T08:37:00Z</dcterms:created>
  <dcterms:modified xsi:type="dcterms:W3CDTF">2018-01-06T09:24:00Z</dcterms:modified>
</cp:coreProperties>
</file>