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AD4" w:rsidRPr="00BA3AD4" w:rsidRDefault="00BA3AD4" w:rsidP="00BA3AD4">
      <w:pPr>
        <w:pStyle w:val="FR4"/>
        <w:spacing w:before="120" w:line="240" w:lineRule="auto"/>
        <w:ind w:firstLine="320"/>
        <w:rPr>
          <w:rFonts w:ascii="Times New Roman" w:hAnsi="Times New Roman"/>
          <w:i/>
          <w:sz w:val="36"/>
          <w:szCs w:val="36"/>
          <w:u w:val="single"/>
        </w:rPr>
      </w:pPr>
      <w:r>
        <w:rPr>
          <w:rFonts w:ascii="Times New Roman" w:hAnsi="Times New Roman"/>
          <w:i/>
          <w:sz w:val="36"/>
          <w:szCs w:val="36"/>
          <w:u w:val="single"/>
        </w:rPr>
        <w:t>Вариант 8</w:t>
      </w:r>
    </w:p>
    <w:p w:rsidR="00BA3AD4" w:rsidRDefault="00BA3AD4" w:rsidP="00BA3AD4">
      <w:pPr>
        <w:pStyle w:val="FR4"/>
        <w:spacing w:before="120" w:line="240" w:lineRule="auto"/>
        <w:ind w:firstLine="320"/>
        <w:rPr>
          <w:rFonts w:ascii="Times New Roman" w:hAnsi="Times New Roman"/>
          <w:i/>
          <w:sz w:val="20"/>
          <w:u w:val="single"/>
        </w:rPr>
      </w:pPr>
    </w:p>
    <w:p w:rsidR="00BA3AD4" w:rsidRDefault="00BA3AD4" w:rsidP="00BA3AD4">
      <w:pPr>
        <w:pStyle w:val="FR4"/>
        <w:spacing w:before="120" w:line="240" w:lineRule="auto"/>
        <w:ind w:firstLine="320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  <w:u w:val="single"/>
        </w:rPr>
        <w:t>.</w:t>
      </w:r>
      <w:r>
        <w:rPr>
          <w:rFonts w:ascii="Times New Roman" w:hAnsi="Times New Roman"/>
          <w:sz w:val="20"/>
        </w:rPr>
        <w:t xml:space="preserve"> По исходным данным табл. </w:t>
      </w:r>
      <w:r>
        <w:rPr>
          <w:rFonts w:ascii="Times New Roman" w:hAnsi="Times New Roman"/>
          <w:sz w:val="20"/>
          <w:lang w:val="en-US"/>
        </w:rPr>
        <w:t>I</w:t>
      </w:r>
      <w:r w:rsidRPr="007220DA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  <w:lang w:val="en-US"/>
        </w:rPr>
        <w:t>I</w:t>
      </w:r>
      <w:r>
        <w:rPr>
          <w:rFonts w:ascii="Times New Roman" w:hAnsi="Times New Roman"/>
          <w:sz w:val="20"/>
        </w:rPr>
        <w:t xml:space="preserve"> рассчитать максимальную приземную концентрацию 3В, создаваемую ИЗА, найти её удаление от ИЗА - Хм и концентрации 3В по оси факела выб</w:t>
      </w:r>
      <w:r>
        <w:rPr>
          <w:rFonts w:ascii="Times New Roman" w:hAnsi="Times New Roman"/>
          <w:sz w:val="20"/>
        </w:rPr>
        <w:softHyphen/>
        <w:t xml:space="preserve">росов и перпендикулярно ей для точек, отстоящих от ИЗА на удалении </w:t>
      </w:r>
      <w:proofErr w:type="gramStart"/>
      <w:r>
        <w:rPr>
          <w:rFonts w:ascii="Times New Roman" w:hAnsi="Times New Roman"/>
          <w:sz w:val="20"/>
        </w:rPr>
        <w:t>Хм</w:t>
      </w:r>
      <w:proofErr w:type="gramEnd"/>
      <w:r>
        <w:rPr>
          <w:rFonts w:ascii="Times New Roman" w:hAnsi="Times New Roman"/>
          <w:sz w:val="20"/>
        </w:rPr>
        <w:t xml:space="preserve">/2, Хм, </w:t>
      </w:r>
      <w:proofErr w:type="spellStart"/>
      <w:r>
        <w:rPr>
          <w:rFonts w:ascii="Times New Roman" w:hAnsi="Times New Roman"/>
          <w:sz w:val="20"/>
        </w:rPr>
        <w:t>ЗХм</w:t>
      </w:r>
      <w:proofErr w:type="spellEnd"/>
      <w:r>
        <w:rPr>
          <w:rFonts w:ascii="Times New Roman" w:hAnsi="Times New Roman"/>
          <w:sz w:val="20"/>
        </w:rPr>
        <w:t xml:space="preserve"> и 6Хм. По результатам расчетов постро</w:t>
      </w:r>
      <w:r>
        <w:rPr>
          <w:rFonts w:ascii="Times New Roman" w:hAnsi="Times New Roman"/>
          <w:sz w:val="20"/>
        </w:rPr>
        <w:softHyphen/>
        <w:t>ить требуемые профили приземных концентраций, определить длину зоны загрязнения, превышающую среднесуточную ПДК, и ее ширину в заданных точках, найти радиус зоны влияния. Рассмот</w:t>
      </w:r>
      <w:r>
        <w:rPr>
          <w:rFonts w:ascii="Times New Roman" w:hAnsi="Times New Roman"/>
          <w:sz w:val="20"/>
        </w:rPr>
        <w:softHyphen/>
        <w:t>реть и предложить инженерные решения по снижению приземных концентраций ЭВ, рассчитать требуемую для этого высоту трубы, эффективность предварительной очистки выбросов и величины ПДВ.</w:t>
      </w:r>
    </w:p>
    <w:p w:rsidR="00BA3AD4" w:rsidRDefault="00BA3AD4" w:rsidP="00BA3AD4">
      <w:pPr>
        <w:pStyle w:val="FR4"/>
        <w:spacing w:before="120" w:line="240" w:lineRule="auto"/>
        <w:ind w:left="80" w:firstLine="0"/>
        <w:rPr>
          <w:rFonts w:ascii="Times New Roman" w:hAnsi="Times New Roman"/>
        </w:rPr>
      </w:pPr>
      <w:r>
        <w:rPr>
          <w:rFonts w:ascii="Times New Roman" w:hAnsi="Times New Roman"/>
        </w:rPr>
        <w:t>Таблица 1.1. Исходные данные к заданию № 1.2.1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708"/>
        <w:gridCol w:w="567"/>
        <w:gridCol w:w="709"/>
        <w:gridCol w:w="709"/>
        <w:gridCol w:w="850"/>
        <w:gridCol w:w="1418"/>
        <w:gridCol w:w="1843"/>
      </w:tblGrid>
      <w:tr w:rsidR="00BA3AD4" w:rsidTr="00BE4722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3AD4" w:rsidRDefault="00BA3AD4" w:rsidP="00BE4722">
            <w:pPr>
              <w:spacing w:before="40" w:line="240" w:lineRule="auto"/>
              <w:jc w:val="center"/>
            </w:pPr>
            <w:r>
              <w:rPr>
                <w:sz w:val="18"/>
              </w:rPr>
              <w:t>Вари</w:t>
            </w:r>
            <w:r>
              <w:rPr>
                <w:sz w:val="18"/>
              </w:rPr>
              <w:softHyphen/>
              <w:t>ант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D4" w:rsidRDefault="00BA3AD4" w:rsidP="00BE4722">
            <w:pPr>
              <w:spacing w:before="40" w:line="240" w:lineRule="auto"/>
              <w:jc w:val="center"/>
            </w:pPr>
            <w:r>
              <w:rPr>
                <w:sz w:val="18"/>
              </w:rPr>
              <w:t>Масса выбросов, г/с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3AD4" w:rsidRDefault="00BA3AD4" w:rsidP="00BE4722">
            <w:pPr>
              <w:spacing w:before="40" w:line="240" w:lineRule="auto"/>
              <w:jc w:val="center"/>
            </w:pPr>
            <w:r>
              <w:rPr>
                <w:sz w:val="18"/>
              </w:rPr>
              <w:t>Высота трубы Н, м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3AD4" w:rsidRDefault="00BA3AD4" w:rsidP="00BE4722">
            <w:pPr>
              <w:spacing w:before="40" w:line="240" w:lineRule="auto"/>
              <w:jc w:val="center"/>
            </w:pPr>
            <w:r>
              <w:rPr>
                <w:sz w:val="18"/>
              </w:rPr>
              <w:t>Диаметр устья труба</w:t>
            </w:r>
          </w:p>
          <w:p w:rsidR="00BA3AD4" w:rsidRDefault="00BA3AD4" w:rsidP="00BE4722">
            <w:pPr>
              <w:spacing w:before="40" w:line="240" w:lineRule="auto"/>
              <w:ind w:right="200"/>
              <w:jc w:val="center"/>
            </w:pPr>
            <w:r>
              <w:rPr>
                <w:sz w:val="18"/>
              </w:rPr>
              <w:t>Д, м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3AD4" w:rsidRDefault="00BA3AD4" w:rsidP="00BE4722">
            <w:pPr>
              <w:spacing w:before="40" w:line="240" w:lineRule="auto"/>
              <w:jc w:val="center"/>
            </w:pPr>
            <w:r>
              <w:rPr>
                <w:sz w:val="18"/>
              </w:rPr>
              <w:t xml:space="preserve">Скорость выхода </w:t>
            </w:r>
            <w:proofErr w:type="spellStart"/>
            <w:r>
              <w:rPr>
                <w:sz w:val="18"/>
              </w:rPr>
              <w:t>газовоздушной</w:t>
            </w:r>
            <w:proofErr w:type="spellEnd"/>
            <w:r>
              <w:rPr>
                <w:sz w:val="18"/>
              </w:rPr>
              <w:t xml:space="preserve"> струи </w:t>
            </w:r>
            <w:r>
              <w:rPr>
                <w:sz w:val="18"/>
                <w:lang w:val="en-US"/>
              </w:rPr>
              <w:t>W</w:t>
            </w:r>
            <w:r>
              <w:rPr>
                <w:sz w:val="18"/>
                <w:vertAlign w:val="subscript"/>
              </w:rPr>
              <w:t>0</w:t>
            </w:r>
            <w:r>
              <w:rPr>
                <w:sz w:val="18"/>
              </w:rPr>
              <w:t>, м/</w:t>
            </w:r>
            <w:r>
              <w:rPr>
                <w:sz w:val="18"/>
                <w:lang w:val="en-US"/>
              </w:rPr>
              <w:t>c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3AD4" w:rsidRDefault="00BA3AD4" w:rsidP="00BE4722">
            <w:pPr>
              <w:spacing w:before="40" w:line="240" w:lineRule="auto"/>
              <w:jc w:val="center"/>
            </w:pPr>
            <w:r>
              <w:rPr>
                <w:sz w:val="18"/>
              </w:rPr>
              <w:t>Разница темпе</w:t>
            </w:r>
            <w:r>
              <w:rPr>
                <w:sz w:val="18"/>
              </w:rPr>
              <w:softHyphen/>
              <w:t>ратур выбросов и наружного воздуха,</w:t>
            </w:r>
            <w:r>
              <w:rPr>
                <w:sz w:val="18"/>
              </w:rPr>
              <w:sym w:font="Symbol" w:char="F044"/>
            </w:r>
            <w:r>
              <w:rPr>
                <w:sz w:val="18"/>
              </w:rPr>
              <w:t>Т,С</w:t>
            </w:r>
          </w:p>
        </w:tc>
      </w:tr>
      <w:tr w:rsidR="00BA3AD4" w:rsidTr="00BE4722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D4" w:rsidRDefault="00BA3AD4" w:rsidP="00BE4722">
            <w:pPr>
              <w:spacing w:before="40" w:line="240" w:lineRule="auto"/>
              <w:jc w:val="left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D4" w:rsidRDefault="00BA3AD4" w:rsidP="00BE4722">
            <w:pPr>
              <w:spacing w:before="40" w:line="240" w:lineRule="auto"/>
              <w:jc w:val="left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NO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D4" w:rsidRDefault="00BA3AD4" w:rsidP="00BE4722">
            <w:pPr>
              <w:spacing w:before="40" w:line="240" w:lineRule="auto"/>
              <w:jc w:val="left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D4" w:rsidRDefault="00BA3AD4" w:rsidP="00BE4722">
            <w:pPr>
              <w:spacing w:before="40"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CO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D4" w:rsidRDefault="00BA3AD4" w:rsidP="00BE4722">
            <w:pPr>
              <w:spacing w:before="40" w:line="240" w:lineRule="auto"/>
              <w:jc w:val="left"/>
              <w:rPr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D4" w:rsidRDefault="00BA3AD4" w:rsidP="00BE4722">
            <w:pPr>
              <w:spacing w:before="40" w:line="240" w:lineRule="auto"/>
              <w:jc w:val="left"/>
              <w:rPr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D4" w:rsidRDefault="00BA3AD4" w:rsidP="00BE4722">
            <w:pPr>
              <w:spacing w:before="40" w:line="240" w:lineRule="auto"/>
              <w:jc w:val="left"/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D4" w:rsidRDefault="00BA3AD4" w:rsidP="00BE4722">
            <w:pPr>
              <w:spacing w:before="40" w:line="240" w:lineRule="auto"/>
              <w:jc w:val="left"/>
              <w:rPr>
                <w:lang w:val="en-US"/>
              </w:rPr>
            </w:pPr>
          </w:p>
        </w:tc>
      </w:tr>
      <w:tr w:rsidR="00BA3AD4" w:rsidTr="00BE4722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D4" w:rsidRDefault="00BA3AD4" w:rsidP="00BE4722">
            <w:pPr>
              <w:spacing w:before="40" w:line="240" w:lineRule="auto"/>
              <w:ind w:right="20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D4" w:rsidRDefault="00BA3AD4" w:rsidP="00BE4722">
            <w:pPr>
              <w:spacing w:before="40" w:line="24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D4" w:rsidRDefault="00BA3AD4" w:rsidP="00BE4722">
            <w:pPr>
              <w:spacing w:before="40" w:line="240" w:lineRule="auto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D4" w:rsidRDefault="00BA3AD4" w:rsidP="00BE4722">
            <w:pPr>
              <w:spacing w:before="4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D4" w:rsidRDefault="00BA3AD4" w:rsidP="00BE4722">
            <w:pPr>
              <w:spacing w:before="4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D4" w:rsidRDefault="00BA3AD4" w:rsidP="00BE4722">
            <w:pPr>
              <w:spacing w:before="40" w:line="240" w:lineRule="auto"/>
              <w:ind w:right="200"/>
              <w:jc w:val="center"/>
              <w:rPr>
                <w:lang w:val="en-US"/>
              </w:rPr>
            </w:pPr>
            <w:r>
              <w:rPr>
                <w:lang w:val="en-US"/>
              </w:rPr>
              <w:t>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D4" w:rsidRDefault="00BA3AD4" w:rsidP="00BE4722">
            <w:pPr>
              <w:spacing w:before="4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AD4" w:rsidRDefault="00BA3AD4" w:rsidP="00BE4722">
            <w:pPr>
              <w:spacing w:before="40" w:line="240" w:lineRule="auto"/>
              <w:ind w:right="600"/>
              <w:jc w:val="center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</w:tr>
    </w:tbl>
    <w:p w:rsidR="00EC2B25" w:rsidRDefault="00BA3AD4">
      <w:r>
        <w:rPr>
          <w:noProof/>
        </w:rPr>
        <w:drawing>
          <wp:inline distT="0" distB="0" distL="0" distR="0">
            <wp:extent cx="4038600" cy="4160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16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AD4" w:rsidRDefault="00BA3AD4"/>
    <w:p w:rsidR="00BA3AD4" w:rsidRDefault="00BA3AD4"/>
    <w:p w:rsidR="00BA3AD4" w:rsidRDefault="00BA3AD4"/>
    <w:p w:rsidR="00BA3AD4" w:rsidRDefault="00BA3AD4"/>
    <w:p w:rsidR="00BA3AD4" w:rsidRDefault="00BA3AD4"/>
    <w:p w:rsidR="00BA3AD4" w:rsidRDefault="00BA3AD4"/>
    <w:p w:rsidR="00BA3AD4" w:rsidRDefault="00BA3AD4"/>
    <w:p w:rsidR="00BA3AD4" w:rsidRDefault="00BA3AD4"/>
    <w:p w:rsidR="00BA3AD4" w:rsidRDefault="00BA3AD4"/>
    <w:p w:rsidR="00BA3AD4" w:rsidRDefault="00BA3AD4"/>
    <w:p w:rsidR="00BA3AD4" w:rsidRDefault="00BA3AD4"/>
    <w:p w:rsidR="00BA3AD4" w:rsidRDefault="00BA3AD4"/>
    <w:p w:rsidR="00BA3AD4" w:rsidRDefault="00BA3AD4">
      <w:r>
        <w:lastRenderedPageBreak/>
        <w:t>Вариант 8</w:t>
      </w:r>
      <w:bookmarkStart w:id="0" w:name="_GoBack"/>
      <w:bookmarkEnd w:id="0"/>
    </w:p>
    <w:p w:rsidR="00BA3AD4" w:rsidRDefault="00BA3AD4"/>
    <w:p w:rsidR="00BA3AD4" w:rsidRDefault="00BA3AD4" w:rsidP="00BA3AD4">
      <w:pPr>
        <w:spacing w:line="240" w:lineRule="auto"/>
        <w:jc w:val="left"/>
      </w:pPr>
    </w:p>
    <w:p w:rsidR="00BA3AD4" w:rsidRDefault="00BA3AD4" w:rsidP="00BA3AD4">
      <w:pPr>
        <w:spacing w:line="240" w:lineRule="auto"/>
        <w:jc w:val="left"/>
      </w:pPr>
    </w:p>
    <w:p w:rsidR="00BA3AD4" w:rsidRPr="007220DA" w:rsidRDefault="00BA3AD4" w:rsidP="00BA3AD4">
      <w:pPr>
        <w:spacing w:line="240" w:lineRule="auto"/>
        <w:jc w:val="left"/>
      </w:pPr>
      <w:r>
        <w:t>Заблаговременно спрогнозировать масштабы заражения жидами СДЯВ на случай аварии (разрушения) на ХОО химкомбината по исходным данным, приведенным в табл. 3.7. Оце</w:t>
      </w:r>
      <w:r>
        <w:softHyphen/>
        <w:t>нить создавшуюся обстановку при разрушениях единичной наи</w:t>
      </w:r>
      <w:r>
        <w:softHyphen/>
        <w:t xml:space="preserve">большей емкости и всего ХОО. составить тексты оповещения об опасности и дать рекомендации по защите населения микрорайона "Новый" размером 3х5 км. При этом возможные направление ветра и время аварии следует принять для вариантов: </w:t>
      </w:r>
      <w:proofErr w:type="gramStart"/>
      <w:r>
        <w:rPr>
          <w:lang w:val="en-US"/>
        </w:rPr>
        <w:t>I</w:t>
      </w:r>
      <w:r>
        <w:t>...</w:t>
      </w:r>
      <w:proofErr w:type="gramEnd"/>
      <w:r>
        <w:t>5 - север</w:t>
      </w:r>
      <w:r>
        <w:softHyphen/>
        <w:t>ное и 10 ч 30 мин. 6...10 - южное и 14 ч 05 мин. 11...</w:t>
      </w:r>
      <w:r>
        <w:rPr>
          <w:lang w:val="en-US"/>
        </w:rPr>
        <w:t>I</w:t>
      </w:r>
      <w:r>
        <w:t xml:space="preserve">5 - восточное и 18 ч 42 мин. </w:t>
      </w:r>
      <w:r>
        <w:rPr>
          <w:lang w:val="en-US"/>
        </w:rPr>
        <w:t>I</w:t>
      </w:r>
      <w:r w:rsidRPr="007220DA">
        <w:t>6...20</w:t>
      </w:r>
      <w:r>
        <w:t xml:space="preserve"> - западное и 21 ч 13 мин, </w:t>
      </w:r>
      <w:r w:rsidRPr="007220DA">
        <w:t>2</w:t>
      </w:r>
      <w:r>
        <w:rPr>
          <w:lang w:val="en-US"/>
        </w:rPr>
        <w:t>I</w:t>
      </w:r>
      <w:r w:rsidRPr="007220DA">
        <w:t>...25</w:t>
      </w:r>
      <w:r>
        <w:t xml:space="preserve"> - юго-западное и 07 ч 27 мин.</w:t>
      </w:r>
    </w:p>
    <w:p w:rsidR="00BA3AD4" w:rsidRPr="007220DA" w:rsidRDefault="00BA3AD4" w:rsidP="00BA3AD4">
      <w:pPr>
        <w:spacing w:line="240" w:lineRule="auto"/>
        <w:jc w:val="left"/>
      </w:pPr>
    </w:p>
    <w:p w:rsidR="00BA3AD4" w:rsidRPr="00BA3AD4" w:rsidRDefault="00BA3AD4"/>
    <w:p w:rsidR="00BA3AD4" w:rsidRDefault="00BA3AD4"/>
    <w:p w:rsidR="00BA3AD4" w:rsidRDefault="00BA3AD4"/>
    <w:p w:rsidR="00BA3AD4" w:rsidRDefault="00BA3AD4">
      <w:r>
        <w:rPr>
          <w:noProof/>
        </w:rPr>
        <w:drawing>
          <wp:inline distT="0" distB="0" distL="0" distR="0">
            <wp:extent cx="3878580" cy="56845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568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44"/>
    <w:rsid w:val="00BA3AD4"/>
    <w:rsid w:val="00D43F44"/>
    <w:rsid w:val="00EC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F133F"/>
  <w15:chartTrackingRefBased/>
  <w15:docId w15:val="{84E82220-237F-4D5E-BC59-110774E8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D4"/>
    <w:pPr>
      <w:widowControl w:val="0"/>
      <w:spacing w:after="0" w:line="28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BA3AD4"/>
    <w:pPr>
      <w:widowControl w:val="0"/>
      <w:spacing w:after="0" w:line="320" w:lineRule="auto"/>
      <w:ind w:firstLine="300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1334</Characters>
  <Application>Microsoft Office Word</Application>
  <DocSecurity>0</DocSecurity>
  <Lines>11</Lines>
  <Paragraphs>3</Paragraphs>
  <ScaleCrop>false</ScaleCrop>
  <Company>diakov.net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2018-01-12T21:04:00Z</dcterms:created>
  <dcterms:modified xsi:type="dcterms:W3CDTF">2018-01-12T21:08:00Z</dcterms:modified>
</cp:coreProperties>
</file>