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06" w:rsidRPr="004C7706" w:rsidRDefault="004C7706" w:rsidP="001D5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5545E">
        <w:rPr>
          <w:b/>
          <w:sz w:val="40"/>
          <w:szCs w:val="40"/>
          <w:highlight w:val="yellow"/>
        </w:rPr>
        <w:t xml:space="preserve">Тема реферата : </w:t>
      </w:r>
      <w:r w:rsidRPr="0005545E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41. "</w:t>
      </w:r>
      <w:r w:rsidRPr="0005545E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Физическая культура и спорт в системе высшего профессионального образования</w:t>
      </w:r>
      <w:r w:rsidRPr="0005545E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".</w:t>
      </w:r>
      <w:r w:rsidRPr="004C7706">
        <w:rPr>
          <w:rFonts w:ascii="Times New Roman" w:eastAsia="Times New Roman" w:hAnsi="Times New Roman" w:cs="Times New Roman"/>
          <w:b/>
          <w:sz w:val="40"/>
          <w:szCs w:val="40"/>
        </w:rPr>
        <w:tab/>
      </w:r>
      <w:r w:rsidRPr="004C7706">
        <w:rPr>
          <w:rFonts w:ascii="Times New Roman" w:eastAsia="Times New Roman" w:hAnsi="Times New Roman" w:cs="Times New Roman"/>
          <w:b/>
          <w:sz w:val="40"/>
          <w:szCs w:val="40"/>
        </w:rPr>
        <w:tab/>
      </w:r>
      <w:r w:rsidRPr="004C7706">
        <w:rPr>
          <w:rFonts w:ascii="Times New Roman" w:eastAsia="Times New Roman" w:hAnsi="Times New Roman" w:cs="Times New Roman"/>
          <w:b/>
          <w:sz w:val="40"/>
          <w:szCs w:val="40"/>
        </w:rPr>
        <w:tab/>
      </w:r>
      <w:r w:rsidRPr="004C7706">
        <w:rPr>
          <w:rFonts w:ascii="Times New Roman" w:eastAsia="Times New Roman" w:hAnsi="Times New Roman" w:cs="Times New Roman"/>
          <w:b/>
          <w:sz w:val="40"/>
          <w:szCs w:val="40"/>
        </w:rPr>
        <w:tab/>
      </w:r>
    </w:p>
    <w:p w:rsidR="004C7706" w:rsidRDefault="004C7706"/>
    <w:p w:rsidR="0005545E" w:rsidRDefault="0005545E"/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Общие требования к оформлению рефератов.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реферата должен быть оформлен в соответствии с требованиями ГОСТ, основные положения которого здесь и воспроизводятся.</w:t>
      </w:r>
    </w:p>
    <w:p w:rsidR="00BD5824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C1B">
        <w:rPr>
          <w:rFonts w:ascii="Times New Roman" w:hAnsi="Times New Roman" w:cs="Times New Roman"/>
          <w:sz w:val="28"/>
          <w:szCs w:val="28"/>
        </w:rPr>
        <w:t>Нормативный объем реферата (</w:t>
      </w:r>
      <w:r w:rsidRPr="003C4E82">
        <w:rPr>
          <w:rFonts w:ascii="Times New Roman" w:hAnsi="Times New Roman" w:cs="Times New Roman"/>
          <w:color w:val="FF0000"/>
          <w:sz w:val="28"/>
          <w:szCs w:val="28"/>
        </w:rPr>
        <w:t xml:space="preserve">без </w:t>
      </w:r>
      <w:r w:rsidRPr="003C4E82">
        <w:rPr>
          <w:rFonts w:ascii="Times New Roman" w:eastAsia="Times New Roman" w:hAnsi="Times New Roman" w:cs="Times New Roman"/>
          <w:color w:val="FF0000"/>
          <w:sz w:val="28"/>
          <w:szCs w:val="28"/>
        </w:rPr>
        <w:t>учёта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титульного листа,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списка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B7C1B">
        <w:rPr>
          <w:rFonts w:ascii="Times New Roman" w:hAnsi="Times New Roman" w:cs="Times New Roman"/>
          <w:sz w:val="28"/>
          <w:szCs w:val="28"/>
        </w:rPr>
        <w:t xml:space="preserve"> приложений) – 10–15 страниц стандартного компьютерного текста в редакторе </w:t>
      </w:r>
      <w:proofErr w:type="spellStart"/>
      <w:r w:rsidRPr="009B7C1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B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1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B7C1B">
        <w:rPr>
          <w:rFonts w:ascii="Times New Roman" w:hAnsi="Times New Roman" w:cs="Times New Roman"/>
          <w:sz w:val="28"/>
          <w:szCs w:val="28"/>
        </w:rPr>
        <w:t xml:space="preserve">, интервал полуторный, шрифт </w:t>
      </w:r>
      <w:proofErr w:type="spellStart"/>
      <w:r w:rsidRPr="009B7C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7C1B"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9B7C1B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9B7C1B">
        <w:rPr>
          <w:rFonts w:ascii="Times New Roman" w:hAnsi="Times New Roman" w:cs="Times New Roman"/>
          <w:sz w:val="28"/>
          <w:szCs w:val="28"/>
        </w:rPr>
        <w:t>, нормальная жирность. При расчете рекомендуемых объемов исключены большие таблицы, громоздкие рисунки, список использованных источников, приложения. Все иллюстративные материалы должны быть вынесены в приложения.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5824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C1B">
        <w:rPr>
          <w:rFonts w:ascii="Times New Roman" w:hAnsi="Times New Roman" w:cs="Times New Roman"/>
          <w:sz w:val="28"/>
          <w:szCs w:val="28"/>
        </w:rPr>
        <w:t xml:space="preserve">Размеры полей: левое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7C1B">
        <w:rPr>
          <w:rFonts w:ascii="Times New Roman" w:hAnsi="Times New Roman" w:cs="Times New Roman"/>
          <w:sz w:val="28"/>
          <w:szCs w:val="28"/>
        </w:rPr>
        <w:t xml:space="preserve"> см, </w:t>
      </w:r>
      <w:r>
        <w:rPr>
          <w:rFonts w:ascii="Times New Roman" w:hAnsi="Times New Roman" w:cs="Times New Roman"/>
          <w:sz w:val="28"/>
          <w:szCs w:val="28"/>
        </w:rPr>
        <w:t>верхнее и нижнее по 2 см, правое – 1,5см</w:t>
      </w:r>
      <w:r w:rsidRPr="009B7C1B">
        <w:rPr>
          <w:rFonts w:ascii="Times New Roman" w:hAnsi="Times New Roman" w:cs="Times New Roman"/>
          <w:sz w:val="28"/>
          <w:szCs w:val="28"/>
        </w:rPr>
        <w:t>. Абзацный отступ – 1</w:t>
      </w:r>
      <w:r>
        <w:rPr>
          <w:rFonts w:ascii="Times New Roman" w:hAnsi="Times New Roman" w:cs="Times New Roman"/>
          <w:sz w:val="28"/>
          <w:szCs w:val="28"/>
        </w:rPr>
        <w:t>,25</w:t>
      </w:r>
      <w:r w:rsidRPr="009B7C1B">
        <w:rPr>
          <w:rFonts w:ascii="Times New Roman" w:hAnsi="Times New Roman" w:cs="Times New Roman"/>
          <w:sz w:val="28"/>
          <w:szCs w:val="28"/>
        </w:rPr>
        <w:t xml:space="preserve"> см. </w:t>
      </w:r>
      <w:r w:rsidRPr="0004277A">
        <w:rPr>
          <w:rFonts w:ascii="Times New Roman" w:hAnsi="Times New Roman" w:cs="Times New Roman"/>
          <w:sz w:val="28"/>
          <w:szCs w:val="28"/>
          <w:shd w:val="clear" w:color="auto" w:fill="FFFFFF"/>
        </w:rPr>
        <w:t>Цвет – черный. Интервал между строками – полуторный.</w:t>
      </w:r>
      <w:r w:rsidRPr="0004277A">
        <w:rPr>
          <w:color w:val="333333"/>
          <w:sz w:val="17"/>
          <w:szCs w:val="17"/>
          <w:shd w:val="clear" w:color="auto" w:fill="FFFFFF"/>
        </w:rPr>
        <w:t xml:space="preserve"> </w:t>
      </w:r>
      <w:r w:rsidRPr="0004277A">
        <w:rPr>
          <w:rFonts w:ascii="Times New Roman" w:hAnsi="Times New Roman" w:cs="Times New Roman"/>
          <w:sz w:val="28"/>
          <w:szCs w:val="28"/>
          <w:shd w:val="clear" w:color="auto" w:fill="FFFFFF"/>
        </w:rPr>
        <w:t>Выравнивание текста – по ширине.</w:t>
      </w:r>
    </w:p>
    <w:p w:rsidR="00BD5824" w:rsidRPr="00C01FB3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FB3">
        <w:rPr>
          <w:rFonts w:ascii="Times New Roman" w:eastAsia="Times New Roman" w:hAnsi="Times New Roman" w:cs="Times New Roman"/>
          <w:sz w:val="28"/>
          <w:szCs w:val="28"/>
        </w:rPr>
        <w:t>Нумераци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1FB3">
        <w:rPr>
          <w:rFonts w:ascii="Times New Roman" w:eastAsia="Times New Roman" w:hAnsi="Times New Roman" w:cs="Times New Roman"/>
          <w:sz w:val="28"/>
          <w:szCs w:val="28"/>
        </w:rPr>
        <w:t> страниц. Отсчет ведется с титульного листа, но сам лист не нумеруют. Используются арабские цифры.</w:t>
      </w:r>
    </w:p>
    <w:p w:rsidR="00BD5824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C1B">
        <w:rPr>
          <w:rFonts w:ascii="Times New Roman" w:hAnsi="Times New Roman" w:cs="Times New Roman"/>
          <w:sz w:val="28"/>
          <w:szCs w:val="28"/>
        </w:rPr>
        <w:t xml:space="preserve"> 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 оформляется по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5" w:history="1">
        <w:r w:rsidRPr="003B211E">
          <w:rPr>
            <w:rFonts w:ascii="Times New Roman" w:eastAsia="Times New Roman" w:hAnsi="Times New Roman" w:cs="Times New Roman"/>
            <w:b/>
            <w:bCs/>
            <w:color w:val="000033"/>
            <w:sz w:val="28"/>
          </w:rPr>
          <w:t>указанному образцу</w:t>
        </w:r>
      </w:hyperlink>
      <w:r>
        <w:t xml:space="preserve"> </w:t>
      </w:r>
      <w:r w:rsidRPr="00D42F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последняя страница</w:t>
      </w:r>
      <w:r w:rsidRPr="00D42F45">
        <w:rPr>
          <w:rFonts w:ascii="Times New Roman" w:hAnsi="Times New Roman" w:cs="Times New Roman"/>
          <w:sz w:val="28"/>
          <w:szCs w:val="28"/>
        </w:rPr>
        <w:t>)</w:t>
      </w:r>
      <w:r w:rsidRPr="00D42F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5824" w:rsidRPr="0004277A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77A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заголовков.</w:t>
      </w:r>
      <w:r w:rsidRPr="000427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77A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Названия глав</w:t>
      </w:r>
      <w:r w:rsidRPr="000427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прописываются полужирным (размер – 16 </w:t>
      </w:r>
      <w:proofErr w:type="spellStart"/>
      <w:r w:rsidRPr="009B7C1B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04277A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04277A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подзаголовки</w:t>
      </w:r>
      <w:r w:rsidRPr="000427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  выделяют жирным (размер – 14 </w:t>
      </w:r>
      <w:proofErr w:type="spellStart"/>
      <w:r w:rsidRPr="009B7C1B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04277A">
        <w:rPr>
          <w:rFonts w:ascii="Times New Roman" w:hAnsi="Times New Roman" w:cs="Times New Roman"/>
          <w:sz w:val="28"/>
          <w:szCs w:val="28"/>
          <w:shd w:val="clear" w:color="auto" w:fill="FFFFFF"/>
        </w:rPr>
        <w:t>.). Если заголовок расположен по центру страницы,</w:t>
      </w:r>
      <w:r w:rsidRPr="000427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77A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точка в конце не ставится.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тексте должны композиционно выделяться структурные части работы, отражающие суть исследования: введение, основная часть и заключение, а также заголовки и подзаголовки.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Целью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реферативной работы является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Реферат должен содержать: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лист,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оглавление,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введение,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часть (разделы, части),</w:t>
      </w:r>
    </w:p>
    <w:p w:rsidR="00BD5824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(заключительная часть),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пронумерованный список использованной литературы (не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-х источников) с указанием автора, названия, места издания, издательства, года издания.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начале реферата должное быть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оглавление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указываются номера страниц по отдельным главам.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введении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отразить место рассматриваемого вопроса в естественнонаучной проблематике, его теоретическое и прикладное значение. (Обосновать выбор данной темы, коротко рассказать о том, почему именно она заинтересовала автора).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Основная часть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излагаться в соответствии с планом, четко и последовательно, желательно своими словами. В тексте должны быть ссылки на использованную литературу.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страниц, например /12, с.56/ или "В работе [11] рассмотрены...." Каждая глава текста должна начинаться с нового листа, независимо от того, где окончилась предыдущая.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I глава.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Вступительная часть. Это короткая глава должна содержать несколько вступительных абзацев, непосредственно вводящих в тему реферата.</w:t>
      </w:r>
    </w:p>
    <w:p w:rsidR="00BD5824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II глава.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научная часть реферата. Здесь в логической последовательности излагается материал по теме реферата. Эту главу целесообразно разбить на подпункты -  2.1., 2.2. (с указанием в оглавлении соответствующих страниц).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7338B3">
        <w:rPr>
          <w:rFonts w:ascii="Times New Roman" w:eastAsia="Times New Roman" w:hAnsi="Times New Roman" w:cs="Times New Roman"/>
          <w:b/>
          <w:bCs/>
          <w:color w:val="0000FF"/>
          <w:sz w:val="28"/>
        </w:rPr>
        <w:t>Выводы</w:t>
      </w: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 xml:space="preserve"> (заключительная часть)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части автор подводит итог работы, делает краткий анализ и формулирует выводы.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сноски и подстрочные примечания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располагаются на той же странице, к которой они относятся.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Оформление цитат.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Оформление перечислений.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всех элементов перечисления должен быть грамматически подчинен основной вводной фразе, которая предшествует перечислению.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Оформление ссылок на рисунки.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наглядности изложения желательно сопровождать текст рисунками. В последнем случае на рисунки в тексте должны быть соответствующие ссылки. Все иллюстрации в реферате должны быть пронумерованы. Нумерация должна быть сквозной, то есть через всю работу. Если иллюстрация в работе единственная, то она не нумеруется.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тексте на иллюстрации делаются ссылки, содержащие порядковые номера, под которыми иллюстрации помещены в реферате. Ссылки в тексте на номер рисунка, таблицы, страницы, главы пишут сокращенно и без значка, например "№", например: "рис.3", "табл.4", "с.34", "гл.2". "см. рисунок 5" или " график....приведен на рисунке 2". Если указанные слова не сопровождаются порядковым номером, то их следует писать в тексте полностью, без 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сокращений, например "из рисунка видно, что...", "таблица показывает, что..." и т.д. Фотографии, рисунки, карты, схемы можно оформить в виде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приложения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к работе.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Оформление таблиц.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таблицы, если их несколько, нумеруют арабскими цифрами в пределах всего текста. Над правым верхним углом таблицы помещают надпись "Таблица..." с указанием порядкового номера таблицы (например "Таблица 4") без значка № перед цифрой и точки после нее. Если в тексте реферата только одна таблица, то номер ей не присваивается и слово "таблица" не пишут.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BD5824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работы прилагается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b/>
          <w:bCs/>
          <w:color w:val="0000FF"/>
          <w:sz w:val="28"/>
        </w:rPr>
        <w:t>список используемой литературы</w:t>
      </w:r>
      <w:r w:rsidRPr="003B211E">
        <w:rPr>
          <w:rFonts w:ascii="Times New Roman" w:eastAsia="Times New Roman" w:hAnsi="Times New Roman" w:cs="Times New Roman"/>
          <w:color w:val="0000FF"/>
          <w:sz w:val="28"/>
        </w:rPr>
        <w:t>.</w:t>
      </w:r>
      <w:r w:rsidRPr="003B21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B211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источники следует располагать в следующем порядке:</w:t>
      </w:r>
    </w:p>
    <w:p w:rsidR="00BD5824" w:rsidRPr="003B211E" w:rsidRDefault="00BD5824" w:rsidP="001D5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8B3">
        <w:rPr>
          <w:rStyle w:val="style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удобным является</w:t>
      </w:r>
      <w:r w:rsidRPr="007338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38B3">
        <w:rPr>
          <w:rStyle w:val="style3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алфавитный</w:t>
      </w:r>
      <w:r w:rsidRPr="007338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38B3">
        <w:rPr>
          <w:rStyle w:val="style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расположения материала без разделения по видовому признаку (например: книги, статьи), так как в этом случае произведения собираются в авторских комплексах. Произведения одного автора располагаются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</w:t>
      </w:r>
    </w:p>
    <w:p w:rsidR="00BD5824" w:rsidRPr="0099681B" w:rsidRDefault="00BD5824" w:rsidP="001D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8B3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</w:rPr>
        <w:t>Официальные документы</w:t>
      </w:r>
      <w:r w:rsidRPr="007338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681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 в списке литературы особое место. Они всегда ставятся в начале списка в определенном порядке:</w:t>
      </w:r>
    </w:p>
    <w:p w:rsidR="00BD5824" w:rsidRPr="0099681B" w:rsidRDefault="00BD5824" w:rsidP="001D59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8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Конституции;</w:t>
      </w:r>
    </w:p>
    <w:p w:rsidR="00BD5824" w:rsidRPr="0099681B" w:rsidRDefault="00BD5824" w:rsidP="001D59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81B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Кодексы;</w:t>
      </w:r>
    </w:p>
    <w:p w:rsidR="00BD5824" w:rsidRPr="0099681B" w:rsidRDefault="00BD5824" w:rsidP="001D59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8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Законы;</w:t>
      </w:r>
    </w:p>
    <w:p w:rsidR="00BD5824" w:rsidRPr="0099681B" w:rsidRDefault="00BD5824" w:rsidP="001D59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81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 Президента;</w:t>
      </w:r>
    </w:p>
    <w:p w:rsidR="00BD5824" w:rsidRPr="0099681B" w:rsidRDefault="00BD5824" w:rsidP="001D59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8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Правительства;</w:t>
      </w:r>
    </w:p>
    <w:p w:rsidR="00BD5824" w:rsidRPr="0099681B" w:rsidRDefault="00BD5824" w:rsidP="001D59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81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нормативные акты (письма, приказы и т. д.).</w:t>
      </w:r>
    </w:p>
    <w:p w:rsidR="00BD5824" w:rsidRDefault="00BD5824" w:rsidP="001D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81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 каждой группы документы располагаются в хронологическом порядке.</w:t>
      </w:r>
    </w:p>
    <w:p w:rsidR="00BD5824" w:rsidRPr="006F2FCA" w:rsidRDefault="00BD5824" w:rsidP="001D5910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i w:val="0"/>
          <w:color w:val="0000FF"/>
          <w:sz w:val="28"/>
          <w:szCs w:val="28"/>
        </w:rPr>
      </w:pPr>
      <w:r w:rsidRPr="006F2FCA">
        <w:rPr>
          <w:rStyle w:val="a4"/>
          <w:rFonts w:ascii="Times New Roman" w:hAnsi="Times New Roman" w:cs="Times New Roman"/>
          <w:color w:val="0000FF"/>
          <w:sz w:val="28"/>
          <w:szCs w:val="28"/>
        </w:rPr>
        <w:t>Схема библиографического описания</w:t>
      </w:r>
    </w:p>
    <w:p w:rsidR="00BD5824" w:rsidRPr="006F2FCA" w:rsidRDefault="00BD5824" w:rsidP="001D591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2F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Заголовок описания. Основное заглавие : сведения, относящиеся к заглавию / Сведения об ответственности. – Сведения об издании. – Место издания : Издательство, Год издания. - Объем.</w:t>
      </w:r>
    </w:p>
    <w:p w:rsidR="00BD5824" w:rsidRPr="006F2FCA" w:rsidRDefault="00BD5824" w:rsidP="001D59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824" w:rsidRDefault="00BD5824" w:rsidP="001D59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FCA">
        <w:rPr>
          <w:rFonts w:ascii="Times New Roman" w:eastAsia="Times New Roman" w:hAnsi="Times New Roman" w:cs="Times New Roman"/>
          <w:b/>
          <w:sz w:val="28"/>
          <w:szCs w:val="28"/>
        </w:rPr>
        <w:t>ОФОРМЛЕНИЕ СПИСКА ЛИТЕРАТУРЫ (ПРИМЕР)</w:t>
      </w:r>
    </w:p>
    <w:p w:rsidR="00BD5824" w:rsidRPr="00FF28B6" w:rsidRDefault="00BD5824" w:rsidP="001D5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8B6">
        <w:rPr>
          <w:rFonts w:ascii="Times New Roman" w:eastAsia="Times New Roman" w:hAnsi="Times New Roman" w:cs="Times New Roman"/>
          <w:sz w:val="28"/>
          <w:szCs w:val="28"/>
        </w:rPr>
        <w:t>Федеральный закон от 31 мая 2002 г. №62-ФЗ «О гражданстве Российской Федерации» (с изм. и доп. от 11 ноября 2003 г.) // СЗ РФ. — 2002. — №22. — Ст. 2031.</w:t>
      </w:r>
    </w:p>
    <w:p w:rsidR="00BD5824" w:rsidRPr="00FF28B6" w:rsidRDefault="00BD5824" w:rsidP="001D5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28B6">
        <w:rPr>
          <w:rFonts w:ascii="Times New Roman" w:eastAsia="Times New Roman" w:hAnsi="Times New Roman" w:cs="Times New Roman"/>
          <w:sz w:val="28"/>
          <w:szCs w:val="28"/>
        </w:rPr>
        <w:t>Синкевич</w:t>
      </w:r>
      <w:proofErr w:type="spellEnd"/>
      <w:r w:rsidRPr="00FF28B6">
        <w:rPr>
          <w:rFonts w:ascii="Times New Roman" w:eastAsia="Times New Roman" w:hAnsi="Times New Roman" w:cs="Times New Roman"/>
          <w:sz w:val="28"/>
          <w:szCs w:val="28"/>
        </w:rPr>
        <w:t xml:space="preserve"> А.И. Международные договоры, направленные на урегулирование вопросов гражданства. — М.: Проспект, 2000. — с. 55—56</w:t>
      </w:r>
    </w:p>
    <w:p w:rsidR="00BD5824" w:rsidRPr="00FF28B6" w:rsidRDefault="00BD5824" w:rsidP="001D5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8B6">
        <w:rPr>
          <w:rFonts w:ascii="Times New Roman" w:eastAsia="Times New Roman" w:hAnsi="Times New Roman" w:cs="Times New Roman"/>
          <w:sz w:val="28"/>
          <w:szCs w:val="28"/>
        </w:rPr>
        <w:t>Блинов А.Б., Чаплин Г.Ю. Гражданство России: проблемы и перспективы // Конституционное и муниципальное право. — 2002. — №4. — с. 3—4.</w:t>
      </w:r>
    </w:p>
    <w:p w:rsidR="00BD5824" w:rsidRPr="00FF28B6" w:rsidRDefault="00BD5824" w:rsidP="001D5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8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Остапов А. И. Компрессоры и их устройство // Интернет ресурс: </w:t>
      </w:r>
      <w:proofErr w:type="spellStart"/>
      <w:r w:rsidRPr="00FF28B6">
        <w:rPr>
          <w:rFonts w:ascii="Times New Roman" w:eastAsia="Times New Roman" w:hAnsi="Times New Roman" w:cs="Times New Roman"/>
          <w:sz w:val="28"/>
          <w:szCs w:val="28"/>
        </w:rPr>
        <w:t>compresium.ru</w:t>
      </w:r>
      <w:proofErr w:type="spellEnd"/>
    </w:p>
    <w:p w:rsidR="00BD5824" w:rsidRDefault="00BD582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344" w:rsidRPr="00FF28B6" w:rsidRDefault="00E43344" w:rsidP="001D59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824" w:rsidRDefault="00BD5824" w:rsidP="001D591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РОССИЙСКОЙ ФЕДЕРАЦИИ</w:t>
      </w:r>
    </w:p>
    <w:p w:rsidR="00BD5824" w:rsidRDefault="00BD5824" w:rsidP="001D591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D5824" w:rsidRDefault="00BD5824" w:rsidP="001D591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«СИБИРСКИЙ ГОСУДАРСТВЕННЫЙ УНИВЕРСИТЕТ ГЕОСИСТЕМ И ТЕХНОЛОГИЙ»</w:t>
      </w:r>
    </w:p>
    <w:p w:rsidR="00BD5824" w:rsidRDefault="00BD5824" w:rsidP="001D591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D5824" w:rsidRPr="00564CBF" w:rsidRDefault="00BD5824" w:rsidP="001D591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64CBF">
        <w:rPr>
          <w:rFonts w:ascii="Times New Roman" w:hAnsi="Times New Roman" w:cs="Times New Roman"/>
          <w:sz w:val="28"/>
          <w:szCs w:val="28"/>
        </w:rPr>
        <w:t>Институт дистанционного обучения</w:t>
      </w:r>
    </w:p>
    <w:p w:rsidR="00BD5824" w:rsidRDefault="00BD5824" w:rsidP="001D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824" w:rsidRDefault="00BD5824" w:rsidP="001D5910">
      <w:pPr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B65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культуры</w:t>
      </w:r>
    </w:p>
    <w:p w:rsidR="00BD5824" w:rsidRDefault="00BD5824" w:rsidP="001D591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D5824" w:rsidRDefault="00BD5824" w:rsidP="001D591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D5824" w:rsidRPr="00564984" w:rsidRDefault="00BD5824" w:rsidP="001D591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4984">
        <w:rPr>
          <w:rFonts w:ascii="Times New Roman" w:hAnsi="Times New Roman" w:cs="Times New Roman"/>
          <w:i/>
          <w:sz w:val="32"/>
          <w:szCs w:val="32"/>
        </w:rPr>
        <w:t>Реферат</w:t>
      </w:r>
    </w:p>
    <w:p w:rsidR="00BD5824" w:rsidRPr="00623101" w:rsidRDefault="00BD5824" w:rsidP="00623101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BD5824" w:rsidRDefault="00BD5824" w:rsidP="001D5910">
      <w:pPr>
        <w:ind w:left="-993"/>
      </w:pPr>
    </w:p>
    <w:p w:rsidR="004C44E7" w:rsidRPr="004C7706" w:rsidRDefault="004C44E7" w:rsidP="001D5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2654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2654F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 и спорт в системе высшего </w:t>
      </w:r>
      <w:r w:rsidRPr="004C44E7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r w:rsidRPr="004C44E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C44E7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  <w:r w:rsidRPr="004C7706">
        <w:rPr>
          <w:rFonts w:ascii="Times New Roman" w:eastAsia="Times New Roman" w:hAnsi="Times New Roman" w:cs="Times New Roman"/>
          <w:b/>
          <w:sz w:val="40"/>
          <w:szCs w:val="40"/>
        </w:rPr>
        <w:tab/>
      </w:r>
      <w:r w:rsidRPr="004C7706">
        <w:rPr>
          <w:rFonts w:ascii="Times New Roman" w:eastAsia="Times New Roman" w:hAnsi="Times New Roman" w:cs="Times New Roman"/>
          <w:b/>
          <w:sz w:val="40"/>
          <w:szCs w:val="40"/>
        </w:rPr>
        <w:tab/>
      </w:r>
    </w:p>
    <w:p w:rsidR="00BD5824" w:rsidRDefault="00BD5824" w:rsidP="001D5910">
      <w:pPr>
        <w:ind w:left="-993"/>
      </w:pPr>
    </w:p>
    <w:p w:rsidR="00BD5824" w:rsidRDefault="00BD5824" w:rsidP="001D59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824" w:rsidRDefault="00BD5824" w:rsidP="001D591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5824" w:rsidRDefault="00BD5824" w:rsidP="001D59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824" w:rsidRDefault="00BD5824" w:rsidP="001D5910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BD5824" w:rsidRDefault="00BD5824" w:rsidP="001D5910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E6BC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D5824" w:rsidRPr="008E6BC0" w:rsidRDefault="00BD5824" w:rsidP="001D5910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</w:t>
      </w:r>
      <w:r w:rsidR="00A236A8">
        <w:rPr>
          <w:rFonts w:ascii="Times New Roman" w:hAnsi="Times New Roman" w:cs="Times New Roman"/>
          <w:sz w:val="24"/>
          <w:szCs w:val="24"/>
        </w:rPr>
        <w:t>1Г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D5824" w:rsidRDefault="00BD5824" w:rsidP="001D5910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Руководитель: </w:t>
      </w:r>
      <w:proofErr w:type="spellStart"/>
      <w:r w:rsidR="00A236A8">
        <w:rPr>
          <w:rFonts w:ascii="Times New Roman" w:hAnsi="Times New Roman" w:cs="Times New Roman"/>
          <w:sz w:val="28"/>
          <w:szCs w:val="28"/>
        </w:rPr>
        <w:t>Теплухин</w:t>
      </w:r>
      <w:proofErr w:type="spellEnd"/>
      <w:r w:rsidR="00A236A8">
        <w:rPr>
          <w:rFonts w:ascii="Times New Roman" w:hAnsi="Times New Roman" w:cs="Times New Roman"/>
          <w:sz w:val="28"/>
          <w:szCs w:val="28"/>
        </w:rPr>
        <w:t xml:space="preserve"> Е. И</w:t>
      </w:r>
    </w:p>
    <w:p w:rsidR="00BD5824" w:rsidRPr="008E6BC0" w:rsidRDefault="00BD5824" w:rsidP="001D5910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E6BC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D5824" w:rsidRDefault="00BD5824" w:rsidP="001D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824" w:rsidRDefault="00BD5824" w:rsidP="001D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824" w:rsidRPr="0004277A" w:rsidRDefault="00BD5824" w:rsidP="001D5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2018</w:t>
      </w:r>
    </w:p>
    <w:p w:rsidR="0005545E" w:rsidRDefault="0005545E"/>
    <w:sectPr w:rsidR="0005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11C"/>
    <w:multiLevelType w:val="multilevel"/>
    <w:tmpl w:val="DE5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06"/>
    <w:rsid w:val="0005545E"/>
    <w:rsid w:val="004C44E7"/>
    <w:rsid w:val="004C7706"/>
    <w:rsid w:val="00623101"/>
    <w:rsid w:val="00A236A8"/>
    <w:rsid w:val="00B03B47"/>
    <w:rsid w:val="00BD5824"/>
    <w:rsid w:val="00C2654F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87F5"/>
  <w15:chartTrackingRefBased/>
  <w15:docId w15:val="{F249BE0F-1D16-0847-8E2E-298CAAD8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824"/>
    <w:rPr>
      <w:b/>
      <w:bCs/>
    </w:rPr>
  </w:style>
  <w:style w:type="character" w:customStyle="1" w:styleId="apple-converted-space">
    <w:name w:val="apple-converted-space"/>
    <w:basedOn w:val="a0"/>
    <w:rsid w:val="00BD5824"/>
  </w:style>
  <w:style w:type="character" w:customStyle="1" w:styleId="style35">
    <w:name w:val="style35"/>
    <w:basedOn w:val="a0"/>
    <w:rsid w:val="00BD5824"/>
  </w:style>
  <w:style w:type="character" w:customStyle="1" w:styleId="style7">
    <w:name w:val="style7"/>
    <w:basedOn w:val="a0"/>
    <w:rsid w:val="00BD5824"/>
  </w:style>
  <w:style w:type="character" w:styleId="a4">
    <w:name w:val="Emphasis"/>
    <w:basedOn w:val="a0"/>
    <w:uiPriority w:val="20"/>
    <w:qFormat/>
    <w:rsid w:val="00BD5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antonnazarov.narod.ru/obrazec_oformlenia_titlist.rt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chechenka9095@gmail.com</dc:creator>
  <cp:keywords/>
  <dc:description/>
  <cp:lastModifiedBy>chechenka9095@gmail.com</cp:lastModifiedBy>
  <cp:revision>2</cp:revision>
  <dcterms:created xsi:type="dcterms:W3CDTF">2018-01-19T03:07:00Z</dcterms:created>
  <dcterms:modified xsi:type="dcterms:W3CDTF">2018-01-19T03:07:00Z</dcterms:modified>
</cp:coreProperties>
</file>