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99" w:rsidRPr="00831B99" w:rsidRDefault="00831B99" w:rsidP="00831B99">
      <w:pPr>
        <w:pStyle w:val="a4"/>
        <w:numPr>
          <w:ilvl w:val="0"/>
          <w:numId w:val="1"/>
        </w:numPr>
        <w:spacing w:after="120" w:line="300" w:lineRule="atLeast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Стратегический метод управления рисками, который в отношении кредитного риска реализуется путем совершения операций </w:t>
      </w:r>
      <w:proofErr w:type="gramStart"/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</w:t>
      </w:r>
      <w:proofErr w:type="gramEnd"/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кредитными </w:t>
      </w:r>
      <w:proofErr w:type="spellStart"/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деривативами</w:t>
      </w:r>
      <w:proofErr w:type="spellEnd"/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:</w:t>
      </w:r>
    </w:p>
    <w:p w:rsidR="00831B99" w:rsidRPr="00831B99" w:rsidRDefault="00831B99" w:rsidP="00831B99">
      <w:pPr>
        <w:spacing w:line="300" w:lineRule="atLeast"/>
        <w:ind w:firstLine="0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31B99" w:rsidRPr="00831B99" w:rsidRDefault="00831B99" w:rsidP="00831B99">
      <w:pPr>
        <w:spacing w:line="300" w:lineRule="atLeast"/>
        <w:ind w:firstLine="0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5" o:title=""/>
          </v:shape>
          <w:control r:id="rId6" w:name="DefaultOcxName" w:shapeid="_x0000_i1036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диверсификация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5" o:title=""/>
          </v:shape>
          <w:control r:id="rId7" w:name="DefaultOcxName1" w:shapeid="_x0000_i1035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хеджирование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5" o:title=""/>
          </v:shape>
          <w:control r:id="rId8" w:name="DefaultOcxName2" w:shapeid="_x0000_i1034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самострахование</w:t>
      </w:r>
    </w:p>
    <w:p w:rsid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5" o:title=""/>
          </v:shape>
          <w:control r:id="rId9" w:name="DefaultOcxName3" w:shapeid="_x0000_i1033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факторинг</w:t>
      </w:r>
    </w:p>
    <w:p w:rsidR="00831B99" w:rsidRPr="00831B99" w:rsidRDefault="00831B99" w:rsidP="00831B9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2.</w:t>
      </w:r>
      <w:r w:rsidRPr="00831B99">
        <w:rPr>
          <w:rFonts w:ascii="Arial" w:hAnsi="Arial" w:cs="Arial"/>
          <w:color w:val="3D3D3D"/>
          <w:sz w:val="21"/>
          <w:szCs w:val="21"/>
        </w:rPr>
        <w:t xml:space="preserve"> Финансовый коэффициент, который имеет наибольшее информативное значение для банка, оценивающего кредитоспособность потенциального заемщика</w:t>
      </w:r>
      <w:r w:rsidR="00B800FE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gramStart"/>
      <w:r w:rsidRPr="00831B99">
        <w:rPr>
          <w:rFonts w:ascii="Arial" w:hAnsi="Arial" w:cs="Arial"/>
          <w:color w:val="3D3D3D"/>
          <w:sz w:val="21"/>
          <w:szCs w:val="21"/>
        </w:rPr>
        <w:t>-ю</w:t>
      </w:r>
      <w:proofErr w:type="gramEnd"/>
      <w:r w:rsidRPr="00831B99">
        <w:rPr>
          <w:rFonts w:ascii="Arial" w:hAnsi="Arial" w:cs="Arial"/>
          <w:color w:val="3D3D3D"/>
          <w:sz w:val="21"/>
          <w:szCs w:val="21"/>
        </w:rPr>
        <w:t>ридического лица:</w:t>
      </w:r>
    </w:p>
    <w:p w:rsidR="00831B99" w:rsidRPr="00831B99" w:rsidRDefault="00831B99" w:rsidP="00831B99">
      <w:pPr>
        <w:spacing w:line="300" w:lineRule="atLeast"/>
        <w:ind w:firstLine="0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31B99" w:rsidRPr="00831B99" w:rsidRDefault="00831B99" w:rsidP="00831B99">
      <w:pPr>
        <w:spacing w:line="300" w:lineRule="atLeast"/>
        <w:ind w:firstLine="0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6" type="#_x0000_t75" style="width:20.25pt;height:18pt" o:ole="">
            <v:imagedata r:id="rId5" o:title=""/>
          </v:shape>
          <w:control r:id="rId10" w:name="DefaultOcxName4" w:shapeid="_x0000_i1076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абсолютной ликвидности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5" type="#_x0000_t75" style="width:20.25pt;height:18pt" o:ole="">
            <v:imagedata r:id="rId5" o:title=""/>
          </v:shape>
          <w:control r:id="rId11" w:name="DefaultOcxName11" w:shapeid="_x0000_i1075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финансовой независимости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4" type="#_x0000_t75" style="width:20.25pt;height:18pt" o:ole="">
            <v:imagedata r:id="rId5" o:title=""/>
          </v:shape>
          <w:control r:id="rId12" w:name="DefaultOcxName21" w:shapeid="_x0000_i1074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покрытия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3" type="#_x0000_t75" style="width:20.25pt;height:18pt" o:ole="">
            <v:imagedata r:id="rId5" o:title=""/>
          </v:shape>
          <w:control r:id="rId13" w:name="DefaultOcxName31" w:shapeid="_x0000_i1073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текущей ликвидности</w:t>
      </w:r>
    </w:p>
    <w:p w:rsidR="00831B99" w:rsidRPr="00831B99" w:rsidRDefault="00831B99" w:rsidP="00831B9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3.</w:t>
      </w:r>
      <w:r w:rsidRPr="00831B99">
        <w:rPr>
          <w:rFonts w:ascii="Arial" w:hAnsi="Arial" w:cs="Arial"/>
          <w:color w:val="3D3D3D"/>
          <w:sz w:val="21"/>
          <w:szCs w:val="21"/>
        </w:rPr>
        <w:t xml:space="preserve"> Стратегический метод управления рисками, который в отношении кредитного риска реализуется путем анализа кредитоспособности клиента-заемщика:</w:t>
      </w:r>
    </w:p>
    <w:p w:rsidR="00831B99" w:rsidRPr="00831B99" w:rsidRDefault="00831B99" w:rsidP="00831B99">
      <w:pPr>
        <w:spacing w:line="300" w:lineRule="atLeast"/>
        <w:ind w:firstLine="0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31B99" w:rsidRPr="00831B99" w:rsidRDefault="00831B99" w:rsidP="00831B99">
      <w:pPr>
        <w:spacing w:line="300" w:lineRule="atLeast"/>
        <w:ind w:firstLine="0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8" type="#_x0000_t75" style="width:20.25pt;height:18pt" o:ole="">
            <v:imagedata r:id="rId5" o:title=""/>
          </v:shape>
          <w:control r:id="rId14" w:name="DefaultOcxName5" w:shapeid="_x0000_i1088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избегание убытка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7" type="#_x0000_t75" style="width:20.25pt;height:18pt" o:ole="">
            <v:imagedata r:id="rId5" o:title=""/>
          </v:shape>
          <w:control r:id="rId15" w:name="DefaultOcxName12" w:shapeid="_x0000_i1087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принятие риска на себя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6" type="#_x0000_t75" style="width:20.25pt;height:18pt" o:ole="">
            <v:imagedata r:id="rId5" o:title=""/>
          </v:shape>
          <w:control r:id="rId16" w:name="DefaultOcxName22" w:shapeid="_x0000_i1086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уклонение от риска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5" type="#_x0000_t75" style="width:20.25pt;height:18pt" o:ole="">
            <v:imagedata r:id="rId5" o:title=""/>
          </v:shape>
          <w:control r:id="rId17" w:name="DefaultOcxName32" w:shapeid="_x0000_i1085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самострахование</w:t>
      </w:r>
    </w:p>
    <w:p w:rsidR="00831B99" w:rsidRPr="00831B99" w:rsidRDefault="00831B99" w:rsidP="00831B9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4.</w:t>
      </w:r>
      <w:r w:rsidRPr="00831B99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gramStart"/>
      <w:r w:rsidRPr="00831B99">
        <w:rPr>
          <w:rFonts w:ascii="Arial" w:hAnsi="Arial" w:cs="Arial"/>
          <w:color w:val="3D3D3D"/>
          <w:sz w:val="21"/>
          <w:szCs w:val="21"/>
        </w:rPr>
        <w:t>Показатель</w:t>
      </w:r>
      <w:proofErr w:type="gramEnd"/>
      <w:r w:rsidRPr="00831B99">
        <w:rPr>
          <w:rFonts w:ascii="Arial" w:hAnsi="Arial" w:cs="Arial"/>
          <w:color w:val="3D3D3D"/>
          <w:sz w:val="21"/>
          <w:szCs w:val="21"/>
        </w:rPr>
        <w:t xml:space="preserve"> в балансе юридического лица прямо указывающий на наличие или отсутствие у него кредитного риска:</w:t>
      </w:r>
    </w:p>
    <w:p w:rsidR="00831B99" w:rsidRPr="00831B99" w:rsidRDefault="00831B99" w:rsidP="00831B99">
      <w:pPr>
        <w:spacing w:line="300" w:lineRule="atLeast"/>
        <w:ind w:firstLine="0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31B99" w:rsidRPr="00831B99" w:rsidRDefault="00831B99" w:rsidP="00831B99">
      <w:pPr>
        <w:spacing w:line="300" w:lineRule="atLeast"/>
        <w:ind w:firstLine="0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0" type="#_x0000_t75" style="width:20.25pt;height:18pt" o:ole="">
            <v:imagedata r:id="rId5" o:title=""/>
          </v:shape>
          <w:control r:id="rId18" w:name="DefaultOcxName6" w:shapeid="_x0000_i1100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кредиторская задолженность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9" type="#_x0000_t75" style="width:20.25pt;height:18pt" o:ole="">
            <v:imagedata r:id="rId5" o:title=""/>
          </v:shape>
          <w:control r:id="rId19" w:name="DefaultOcxName13" w:shapeid="_x0000_i1099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отложенные налоговые обязательства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8" type="#_x0000_t75" style="width:20.25pt;height:18pt" o:ole="">
            <v:imagedata r:id="rId5" o:title=""/>
          </v:shape>
          <w:control r:id="rId20" w:name="DefaultOcxName23" w:shapeid="_x0000_i1098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дебиторская задолженность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7" type="#_x0000_t75" style="width:20.25pt;height:18pt" o:ole="">
            <v:imagedata r:id="rId5" o:title=""/>
          </v:shape>
          <w:control r:id="rId21" w:name="DefaultOcxName33" w:shapeid="_x0000_i1097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кредиты и займы</w:t>
      </w:r>
    </w:p>
    <w:p w:rsidR="00831B99" w:rsidRPr="00831B99" w:rsidRDefault="00831B99" w:rsidP="00831B9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5.</w:t>
      </w:r>
      <w:r w:rsidRPr="00831B99">
        <w:rPr>
          <w:rFonts w:ascii="Arial" w:hAnsi="Arial" w:cs="Arial"/>
          <w:color w:val="3D3D3D"/>
          <w:sz w:val="21"/>
          <w:szCs w:val="21"/>
        </w:rPr>
        <w:t xml:space="preserve"> Процентный риск, оказывающий влияние на всех экономических субъектов:</w:t>
      </w:r>
    </w:p>
    <w:p w:rsidR="00831B99" w:rsidRPr="00831B99" w:rsidRDefault="00831B99" w:rsidP="00831B99">
      <w:pPr>
        <w:spacing w:line="300" w:lineRule="atLeast"/>
        <w:ind w:firstLine="0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31B99" w:rsidRPr="00831B99" w:rsidRDefault="00831B99" w:rsidP="00831B99">
      <w:pPr>
        <w:spacing w:line="300" w:lineRule="atLeast"/>
        <w:ind w:firstLine="0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2" type="#_x0000_t75" style="width:20.25pt;height:18pt" o:ole="">
            <v:imagedata r:id="rId5" o:title=""/>
          </v:shape>
          <w:control r:id="rId22" w:name="DefaultOcxName7" w:shapeid="_x0000_i1112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экономический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1" type="#_x0000_t75" style="width:20.25pt;height:18pt" o:ole="">
            <v:imagedata r:id="rId5" o:title=""/>
          </v:shape>
          <w:control r:id="rId23" w:name="DefaultOcxName14" w:shapeid="_x0000_i1111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изменения денежных потоков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0" type="#_x0000_t75" style="width:20.25pt;height:18pt" o:ole="">
            <v:imagedata r:id="rId5" o:title=""/>
          </v:shape>
          <w:control r:id="rId24" w:name="DefaultOcxName24" w:shapeid="_x0000_i1110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арбитражный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9" type="#_x0000_t75" style="width:20.25pt;height:18pt" o:ole="">
            <v:imagedata r:id="rId5" o:title=""/>
          </v:shape>
          <w:control r:id="rId25" w:name="DefaultOcxName34" w:shapeid="_x0000_i1109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портфельный</w:t>
      </w:r>
    </w:p>
    <w:p w:rsidR="00831B99" w:rsidRPr="00831B99" w:rsidRDefault="00831B99" w:rsidP="00831B9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lastRenderedPageBreak/>
        <w:t>6.</w:t>
      </w:r>
      <w:r w:rsidRPr="00831B99">
        <w:rPr>
          <w:rFonts w:ascii="Arial" w:hAnsi="Arial" w:cs="Arial"/>
          <w:color w:val="3D3D3D"/>
          <w:sz w:val="21"/>
          <w:szCs w:val="21"/>
        </w:rPr>
        <w:t xml:space="preserve"> Тактический метод, который следует использовать для минимизации процентного риска по портфелю облигаций:</w:t>
      </w:r>
    </w:p>
    <w:p w:rsidR="00831B99" w:rsidRPr="00831B99" w:rsidRDefault="00831B99" w:rsidP="00831B99">
      <w:pPr>
        <w:spacing w:line="300" w:lineRule="atLeast"/>
        <w:ind w:firstLine="0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31B99" w:rsidRPr="00831B99" w:rsidRDefault="00831B99" w:rsidP="00831B99">
      <w:pPr>
        <w:spacing w:line="300" w:lineRule="atLeast"/>
        <w:ind w:firstLine="0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4" type="#_x0000_t75" style="width:20.25pt;height:18pt" o:ole="">
            <v:imagedata r:id="rId5" o:title=""/>
          </v:shape>
          <w:control r:id="rId26" w:name="DefaultOcxName8" w:shapeid="_x0000_i1124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горизонтальный анализ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3" type="#_x0000_t75" style="width:20.25pt;height:18pt" o:ole="">
            <v:imagedata r:id="rId5" o:title=""/>
          </v:shape>
          <w:control r:id="rId27" w:name="DefaultOcxName15" w:shapeid="_x0000_i1123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сдерживание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2" type="#_x0000_t75" style="width:20.25pt;height:18pt" o:ole="">
            <v:imagedata r:id="rId5" o:title=""/>
          </v:shape>
          <w:control r:id="rId28" w:name="DefaultOcxName25" w:shapeid="_x0000_i1122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иммунизация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1" type="#_x0000_t75" style="width:20.25pt;height:18pt" o:ole="">
            <v:imagedata r:id="rId5" o:title=""/>
          </v:shape>
          <w:control r:id="rId29" w:name="DefaultOcxName35" w:shapeid="_x0000_i1121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покупка до погашения</w:t>
      </w:r>
    </w:p>
    <w:p w:rsidR="00831B99" w:rsidRPr="00831B99" w:rsidRDefault="00831B99" w:rsidP="00831B9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7.</w:t>
      </w:r>
      <w:r w:rsidRPr="00831B99">
        <w:rPr>
          <w:rFonts w:ascii="Arial" w:hAnsi="Arial" w:cs="Arial"/>
          <w:color w:val="3D3D3D"/>
          <w:sz w:val="21"/>
          <w:szCs w:val="21"/>
        </w:rPr>
        <w:t xml:space="preserve"> Стратегический метод, который реализуется в отношении процентного риска путем заключения форвардных контрактов на процентную ставку (FRA):</w:t>
      </w:r>
    </w:p>
    <w:p w:rsidR="00831B99" w:rsidRPr="00831B99" w:rsidRDefault="00831B99" w:rsidP="00831B99">
      <w:pPr>
        <w:spacing w:line="300" w:lineRule="atLeast"/>
        <w:ind w:firstLine="0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31B99" w:rsidRPr="00831B99" w:rsidRDefault="00831B99" w:rsidP="00831B99">
      <w:pPr>
        <w:spacing w:line="300" w:lineRule="atLeast"/>
        <w:ind w:firstLine="0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6" type="#_x0000_t75" style="width:20.25pt;height:18pt" o:ole="">
            <v:imagedata r:id="rId5" o:title=""/>
          </v:shape>
          <w:control r:id="rId30" w:name="DefaultOcxName9" w:shapeid="_x0000_i1136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метод эффективной границы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5" type="#_x0000_t75" style="width:20.25pt;height:18pt" o:ole="">
            <v:imagedata r:id="rId5" o:title=""/>
          </v:shape>
          <w:control r:id="rId31" w:name="DefaultOcxName16" w:shapeid="_x0000_i1135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хеджирование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4" type="#_x0000_t75" style="width:20.25pt;height:18pt" o:ole="">
            <v:imagedata r:id="rId5" o:title=""/>
          </v:shape>
          <w:control r:id="rId32" w:name="DefaultOcxName26" w:shapeid="_x0000_i1134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самострахование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3" type="#_x0000_t75" style="width:20.25pt;height:18pt" o:ole="">
            <v:imagedata r:id="rId5" o:title=""/>
          </v:shape>
          <w:control r:id="rId33" w:name="DefaultOcxName36" w:shapeid="_x0000_i1133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диверсификация</w:t>
      </w:r>
    </w:p>
    <w:p w:rsidR="00831B99" w:rsidRPr="00831B99" w:rsidRDefault="00831B99" w:rsidP="00831B9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8.</w:t>
      </w:r>
      <w:r w:rsidRPr="00831B99">
        <w:rPr>
          <w:rFonts w:ascii="Arial" w:hAnsi="Arial" w:cs="Arial"/>
          <w:color w:val="3D3D3D"/>
          <w:sz w:val="21"/>
          <w:szCs w:val="21"/>
        </w:rPr>
        <w:t xml:space="preserve"> Группа рисков, к которой относятся инновационные риски:</w:t>
      </w:r>
    </w:p>
    <w:p w:rsidR="00831B99" w:rsidRPr="00831B99" w:rsidRDefault="00831B99" w:rsidP="00831B99">
      <w:pPr>
        <w:spacing w:line="300" w:lineRule="atLeast"/>
        <w:ind w:firstLine="0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31B99" w:rsidRPr="00831B99" w:rsidRDefault="00831B99" w:rsidP="00831B99">
      <w:pPr>
        <w:spacing w:line="300" w:lineRule="atLeast"/>
        <w:ind w:firstLine="0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8" type="#_x0000_t75" style="width:20.25pt;height:18pt" o:ole="">
            <v:imagedata r:id="rId5" o:title=""/>
          </v:shape>
          <w:control r:id="rId34" w:name="DefaultOcxName10" w:shapeid="_x0000_i1148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чистые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7" type="#_x0000_t75" style="width:20.25pt;height:18pt" o:ole="">
            <v:imagedata r:id="rId5" o:title=""/>
          </v:shape>
          <w:control r:id="rId35" w:name="DefaultOcxName17" w:shapeid="_x0000_i1147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селективные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6" type="#_x0000_t75" style="width:20.25pt;height:18pt" o:ole="">
            <v:imagedata r:id="rId5" o:title=""/>
          </v:shape>
          <w:control r:id="rId36" w:name="DefaultOcxName27" w:shapeid="_x0000_i1146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покупательной способности денег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5" type="#_x0000_t75" style="width:20.25pt;height:18pt" o:ole="">
            <v:imagedata r:id="rId5" o:title=""/>
          </v:shape>
          <w:control r:id="rId37" w:name="DefaultOcxName37" w:shapeid="_x0000_i1145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инвестиционные</w:t>
      </w:r>
    </w:p>
    <w:p w:rsidR="00831B99" w:rsidRPr="00831B99" w:rsidRDefault="00831B99" w:rsidP="00831B9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9.</w:t>
      </w:r>
      <w:r w:rsidRPr="00831B99">
        <w:rPr>
          <w:rFonts w:ascii="Arial" w:hAnsi="Arial" w:cs="Arial"/>
          <w:color w:val="3D3D3D"/>
          <w:sz w:val="21"/>
          <w:szCs w:val="21"/>
        </w:rPr>
        <w:t xml:space="preserve"> Группа рисков, возникающих в инновационной деятельности, к которой относятся риски ошибочного выбора целевого сегмента рынка:</w:t>
      </w:r>
    </w:p>
    <w:p w:rsidR="00831B99" w:rsidRPr="00831B99" w:rsidRDefault="00831B99" w:rsidP="00831B99">
      <w:pPr>
        <w:spacing w:line="300" w:lineRule="atLeast"/>
        <w:ind w:firstLine="0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31B99" w:rsidRPr="00831B99" w:rsidRDefault="00831B99" w:rsidP="00831B99">
      <w:pPr>
        <w:spacing w:line="300" w:lineRule="atLeast"/>
        <w:ind w:firstLine="0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0" type="#_x0000_t75" style="width:20.25pt;height:18pt" o:ole="">
            <v:imagedata r:id="rId5" o:title=""/>
          </v:shape>
          <w:control r:id="rId38" w:name="DefaultOcxName19" w:shapeid="_x0000_i1160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снижения доходов и дополнительных затрат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9" type="#_x0000_t75" style="width:20.25pt;height:18pt" o:ole="">
            <v:imagedata r:id="rId5" o:title=""/>
          </v:shape>
          <w:control r:id="rId39" w:name="DefaultOcxName18" w:shapeid="_x0000_i1159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маркетинговые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8" type="#_x0000_t75" style="width:20.25pt;height:18pt" o:ole="">
            <v:imagedata r:id="rId5" o:title=""/>
          </v:shape>
          <w:control r:id="rId40" w:name="DefaultOcxName28" w:shapeid="_x0000_i1158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ошибочного выбора инновационного проекта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7" type="#_x0000_t75" style="width:20.25pt;height:18pt" o:ole="">
            <v:imagedata r:id="rId5" o:title=""/>
          </v:shape>
          <w:control r:id="rId41" w:name="DefaultOcxName38" w:shapeid="_x0000_i1157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усиления конкуренции</w:t>
      </w:r>
    </w:p>
    <w:p w:rsidR="00831B99" w:rsidRPr="00831B99" w:rsidRDefault="00831B99" w:rsidP="00831B9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10.</w:t>
      </w:r>
      <w:r w:rsidRPr="00831B99">
        <w:rPr>
          <w:rFonts w:ascii="Arial" w:hAnsi="Arial" w:cs="Arial"/>
          <w:color w:val="3D3D3D"/>
          <w:sz w:val="21"/>
          <w:szCs w:val="21"/>
        </w:rPr>
        <w:t xml:space="preserve"> Риски, которые возникают на стадии проведения НИОКР:</w:t>
      </w:r>
    </w:p>
    <w:p w:rsidR="00831B99" w:rsidRPr="00831B99" w:rsidRDefault="00831B99" w:rsidP="00831B99">
      <w:pPr>
        <w:spacing w:line="300" w:lineRule="atLeast"/>
        <w:ind w:firstLine="0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31B99" w:rsidRPr="00831B99" w:rsidRDefault="00831B99" w:rsidP="00831B99">
      <w:pPr>
        <w:spacing w:line="300" w:lineRule="atLeast"/>
        <w:ind w:firstLine="0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2" type="#_x0000_t75" style="width:20.25pt;height:18pt" o:ole="">
            <v:imagedata r:id="rId5" o:title=""/>
          </v:shape>
          <w:control r:id="rId42" w:name="DefaultOcxName20" w:shapeid="_x0000_i1172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патентования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1" type="#_x0000_t75" style="width:20.25pt;height:18pt" o:ole="">
            <v:imagedata r:id="rId5" o:title=""/>
          </v:shape>
          <w:control r:id="rId43" w:name="DefaultOcxName110" w:shapeid="_x0000_i1171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экологические риски НИОКР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0" type="#_x0000_t75" style="width:20.25pt;height:18pt" o:ole="">
            <v:imagedata r:id="rId5" o:title=""/>
          </v:shape>
          <w:control r:id="rId44" w:name="DefaultOcxName29" w:shapeid="_x0000_i1170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финансовые</w:t>
      </w:r>
    </w:p>
    <w:p w:rsidR="00831B99" w:rsidRPr="00831B99" w:rsidRDefault="00831B99" w:rsidP="00831B99">
      <w:pPr>
        <w:spacing w:line="300" w:lineRule="atLeast"/>
        <w:ind w:hanging="375"/>
        <w:jc w:val="lef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9" type="#_x0000_t75" style="width:20.25pt;height:18pt" o:ole="">
            <v:imagedata r:id="rId5" o:title=""/>
          </v:shape>
          <w:control r:id="rId45" w:name="DefaultOcxName39" w:shapeid="_x0000_i1169"/>
        </w:object>
      </w:r>
      <w:r w:rsidRPr="00831B9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неверного выбора направления исследования</w:t>
      </w:r>
    </w:p>
    <w:p w:rsidR="00081F3F" w:rsidRDefault="00081F3F" w:rsidP="00831B99">
      <w:pPr>
        <w:ind w:firstLine="0"/>
      </w:pPr>
    </w:p>
    <w:sectPr w:rsidR="00081F3F" w:rsidSect="0008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48C4"/>
    <w:multiLevelType w:val="hybridMultilevel"/>
    <w:tmpl w:val="5A5C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B99"/>
    <w:rsid w:val="00081F3F"/>
    <w:rsid w:val="008107D8"/>
    <w:rsid w:val="00831B99"/>
    <w:rsid w:val="00B8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B9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1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4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6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78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6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37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06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7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9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7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4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0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7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2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6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85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0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28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6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4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80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1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2018-02-01T06:40:00Z</dcterms:created>
  <dcterms:modified xsi:type="dcterms:W3CDTF">2018-02-01T06:43:00Z</dcterms:modified>
</cp:coreProperties>
</file>