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07" w:rsidRPr="00F27207" w:rsidRDefault="00F27207" w:rsidP="00F27207">
      <w:pPr>
        <w:shd w:val="clear" w:color="auto" w:fill="FFFAC6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</w:pPr>
      <w:r w:rsidRPr="00F27207"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  <w:t>Эссе 1.2.: Мировые тренды и факторы трансформации банковского бизнеса</w:t>
      </w:r>
    </w:p>
    <w:p w:rsidR="00F27207" w:rsidRPr="00F27207" w:rsidRDefault="00F27207" w:rsidP="00F27207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F27207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На основании изучения контента по теме лекции, а также изучения интернет-ресурсов перечислить основные мировые тренды и фактора трансформации банковского бизнеса, выделить наиболее критичным проблемы развития банковского бизнеса, которые должны решать национальные банковские системы.</w:t>
      </w:r>
    </w:p>
    <w:p w:rsidR="00422FC1" w:rsidRPr="00F27207" w:rsidRDefault="00F27207" w:rsidP="00F272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Страницы на 2-3</w:t>
      </w:r>
      <w:bookmarkStart w:id="0" w:name="_GoBack"/>
      <w:bookmarkEnd w:id="0"/>
    </w:p>
    <w:sectPr w:rsidR="00422FC1" w:rsidRPr="00F2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7"/>
    <w:rsid w:val="00926190"/>
    <w:rsid w:val="009D532F"/>
    <w:rsid w:val="00F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2018-02-04T13:42:00Z</dcterms:created>
  <dcterms:modified xsi:type="dcterms:W3CDTF">2018-02-04T13:42:00Z</dcterms:modified>
</cp:coreProperties>
</file>