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PT Sans" w:hAnsi="PT Sans" w:cs="PT Sans"/>
          <w:sz w:val="26"/>
          <w:sz-cs w:val="26"/>
          <w:b/>
          <w:spacing w:val="0"/>
          <w:color w:val="343434"/>
        </w:rPr>
        <w:t xml:space="preserve">Задача 1 (тема 2 и 5)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(Задание составлено по мотивам сказочной повести Джеймса Крюса «Тим Талер, или Проданный смех». Для его выполнения знать повесть не обязательно; впрочем, преподаватель надеется, что тот, кто не читал эту повесть, но захочет когда-нибудь её прочитать, получит удовольствие.)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Однажды мальчик по имени Тим Талер заключил тайный договор со знатоком чёрной магии бароном Трёчем. Согласно этому договору, Тим продавал барону Трёчу свой смех в обмен на способность выигрывать любое пари. Один из пунктов договора гласил, что Тим получит свой смех обратно, только если проиграет какое-нибудь пари.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Прошло время, и мальчик стал жалеть, что лишился смеха. Чтобы его вернуть, он заключал самые невероятные пари, но всё было напрасно: он постоянно выигрывал. На помощь пришли его находчивые друзья: догадавшись о содержании договора, они заключили с Тимом пари, что тот никогда не сможет вернуть себе свой смех. Однако коварный барон Трёч отказался возвращать мальчику смех, утверждая, что у него есть на то основания. [Примечание: в повести Крюса барон возвращает Тиму смех, не вступая с ним в спор.]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u w:val="single" w:color="343434"/>
          <w:spacing w:val="0"/>
          <w:color w:val="343434"/>
        </w:rPr>
        <w:t xml:space="preserve">Задание 1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 Как Трёч может аргументировать свой отказ?</w:t>
      </w:r>
    </w:p>
    <w:p>
      <w:pPr/>
      <w:r>
        <w:rPr>
          <w:rFonts w:ascii="PT Sans" w:hAnsi="PT Sans" w:cs="PT Sans"/>
          <w:sz w:val="26"/>
          <w:sz-cs w:val="26"/>
          <w:u w:val="single" w:color="343434"/>
          <w:spacing w:val="0"/>
          <w:color w:val="343434"/>
        </w:rPr>
        <w:t xml:space="preserve">Задание 2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 Какие ответные аргументы может привести Тим?</w:t>
      </w:r>
    </w:p>
    <w:p>
      <w:pPr/>
      <w:r>
        <w:rPr>
          <w:rFonts w:ascii="PT Sans" w:hAnsi="PT Sans" w:cs="PT Sans"/>
          <w:sz w:val="26"/>
          <w:sz-cs w:val="26"/>
          <w:u w:val="single" w:color="343434"/>
          <w:spacing w:val="0"/>
          <w:color w:val="343434"/>
        </w:rPr>
        <w:t xml:space="preserve">Задание 3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 Как в риторике называется ситуация, возникающая при споре Тима и барона Трёча?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b/>
          <w:spacing w:val="0"/>
          <w:color w:val="343434"/>
        </w:rPr>
        <w:t xml:space="preserve">Задача 2 (тема 6)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Перед Вами – юмореска А.П. Чехова: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          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Петербургский репортер N. Z., обозревая прошлогоднюю мануфактурную выставку, остановил между прочим своё внимание на одном павильоне и начал что-то записывать.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— Это не вы обронили четвертную? — обратился к нему хозяин павильона, подавая ему бумажку.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— Я уронил две четвертные! — нашёлся репортер.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Экспонент изумился такой находчивости и подал ему другую четвертную.</w:t>
      </w:r>
    </w:p>
    <w:p>
      <w:pPr/>
      <w:r>
        <w:rPr>
          <w:rFonts w:ascii="PT Sans" w:hAnsi="PT Sans" w:cs="PT Sans"/>
          <w:sz w:val="26"/>
          <w:sz-cs w:val="26"/>
          <w:u w:val="single" w:color="343434"/>
          <w:spacing w:val="0"/>
          <w:color w:val="343434"/>
        </w:rPr>
        <w:t xml:space="preserve"> 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/>
      </w:r>
    </w:p>
    <w:p>
      <w:pPr/>
      <w:r>
        <w:rPr>
          <w:rFonts w:ascii="PT Sans" w:hAnsi="PT Sans" w:cs="PT Sans"/>
          <w:sz w:val="26"/>
          <w:sz-cs w:val="26"/>
          <w:u w:val="single" w:color="343434"/>
          <w:spacing w:val="0"/>
          <w:color w:val="343434"/>
        </w:rPr>
        <w:t xml:space="preserve">Задание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 Какую информацию передают друг другу два собеседника? Хорошо ли они понимают друг друга?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b/>
          <w:spacing w:val="0"/>
          <w:color w:val="343434"/>
        </w:rPr>
        <w:t xml:space="preserve">Задача 3 (тема 6)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В романе Э.Т.А. Гофмана «Житейские воззрения кота Мурра» есть эпизод, в котором кот Гинцман, кандидат поэзии и красноречия, произносит траурную речь над гробом кота Муция. Перед Вами – отрывок из этой речи.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Братья, как я уже сказал, я придержу язык насчет биографии покойного, так как я ничего о ней не знаю, но тем живее в моей памяти его превосходные качества, и я хочу, о возлюбленные братья мои, сунуть их вам под нос, дабы вы восчувствовали в полной мере ужасную утрату, кою вы претерпели со смертью дивного кота! Внемлите вы, о юноши, намеренные никогда не сворачивать со стези добродетели! Внемлите! Муций был </w:t>
      </w:r>
      <w:r>
        <w:rPr>
          <w:rFonts w:ascii="Lucida Grande" w:hAnsi="Lucida Grande" w:cs="Lucida Grande"/>
          <w:sz w:val="26"/>
          <w:sz-cs w:val="26"/>
          <w:spacing w:val="0"/>
          <w:color w:val="343434"/>
        </w:rPr>
        <w:t xml:space="preserve">―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 как, увы, лишь немногие в этой жизни </w:t>
      </w:r>
      <w:r>
        <w:rPr>
          <w:rFonts w:ascii="Lucida Grande" w:hAnsi="Lucida Grande" w:cs="Lucida Grande"/>
          <w:sz w:val="26"/>
          <w:sz-cs w:val="26"/>
          <w:spacing w:val="0"/>
          <w:color w:val="343434"/>
        </w:rPr>
        <w:t xml:space="preserve">―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 достойный член кошачьего общества! Добрый и верный супруг, превосходный любящий отец, ревностный поборник правды и справедливости, неутомимый благодетель, опора бедных, верный друг в нужде.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Достойный член кошачьего общества? </w:t>
      </w:r>
      <w:r>
        <w:rPr>
          <w:rFonts w:ascii="Lucida Grande" w:hAnsi="Lucida Grande" w:cs="Lucida Grande"/>
          <w:sz w:val="26"/>
          <w:sz-cs w:val="26"/>
          <w:spacing w:val="0"/>
          <w:color w:val="343434"/>
        </w:rPr>
        <w:t xml:space="preserve">―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 Да! Ибо он всегда выказывал наилучший образ мыслей и был даже готов понести некоторые жертвы, если все отвечало его желаниям, а враждовал единственно лишь с теми, кто ему перечил и не покорялся его воле. Добрый и верный супруг? </w:t>
      </w:r>
      <w:r>
        <w:rPr>
          <w:rFonts w:ascii="Lucida Grande" w:hAnsi="Lucida Grande" w:cs="Lucida Grande"/>
          <w:sz w:val="26"/>
          <w:sz-cs w:val="26"/>
          <w:spacing w:val="0"/>
          <w:color w:val="343434"/>
        </w:rPr>
        <w:t xml:space="preserve">―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 Да! Ибо он устремлялся за другими кошками лишь тогда, когда они были красивее и моложе его супруги и когда его увлекало к тому непреодолимое желание. Превосходный, любящий отец? </w:t>
      </w:r>
      <w:r>
        <w:rPr>
          <w:rFonts w:ascii="Lucida Grande" w:hAnsi="Lucida Grande" w:cs="Lucida Grande"/>
          <w:sz w:val="26"/>
          <w:sz-cs w:val="26"/>
          <w:spacing w:val="0"/>
          <w:color w:val="343434"/>
        </w:rPr>
        <w:t xml:space="preserve">―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 Да! Ибо никогда не было слыхано, чтобы он имел обыкновение, подобно грубым бессердечным отцам нашего рода, когда на них нападает особый аппетит, закусывать кем-либо из своих малюток </w:t>
      </w:r>
      <w:r>
        <w:rPr>
          <w:rFonts w:ascii="Lucida Grande" w:hAnsi="Lucida Grande" w:cs="Lucida Grande"/>
          <w:sz w:val="26"/>
          <w:sz-cs w:val="26"/>
          <w:spacing w:val="0"/>
          <w:color w:val="343434"/>
        </w:rPr>
        <w:t xml:space="preserve">―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 напротив, он рад был, что мать уносила их всех с собою и он более ничего не знал о том, где они обретаются.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Ревностный поборник правды и справедливости? </w:t>
      </w:r>
      <w:r>
        <w:rPr>
          <w:rFonts w:ascii="Lucida Grande" w:hAnsi="Lucida Grande" w:cs="Lucida Grande"/>
          <w:sz w:val="26"/>
          <w:sz-cs w:val="26"/>
          <w:spacing w:val="0"/>
          <w:color w:val="343434"/>
        </w:rPr>
        <w:t xml:space="preserve">―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 Да! Ибо он жизнь свою положил бы за них, но оттого, что жизнь дана нам лишь однажды, он не слишком о них пекся, а стало быть, нельзя и пенять на него. Неутомимый благодетель, опора бедных? </w:t>
      </w:r>
      <w:r>
        <w:rPr>
          <w:rFonts w:ascii="Lucida Grande" w:hAnsi="Lucida Grande" w:cs="Lucida Grande"/>
          <w:sz w:val="26"/>
          <w:sz-cs w:val="26"/>
          <w:spacing w:val="0"/>
          <w:color w:val="343434"/>
        </w:rPr>
        <w:t xml:space="preserve">―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 Да! Ибо из года в год он в канун Нового года выносил во двор бедным братьям, нуждающимся в пропитании, селедочный хвостик или несколько тонких косточек, и, свершив этим свой долг, как достойный друг кошачества, он справедливо рычал на тех нуждающихся котов, которые домогались от него еще чего-то. Верный друг в нужде? </w:t>
      </w:r>
      <w:r>
        <w:rPr>
          <w:rFonts w:ascii="Lucida Grande" w:hAnsi="Lucida Grande" w:cs="Lucida Grande"/>
          <w:sz w:val="26"/>
          <w:sz-cs w:val="26"/>
          <w:spacing w:val="0"/>
          <w:color w:val="343434"/>
        </w:rPr>
        <w:t xml:space="preserve">―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 Да! Ибо, впав в нужду, он не отвергал тех из своих друзей, которых до этого оставлял в небрежении или вовсе забывал об их существовании.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* * *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Представьте, что Вы – преподаватель вуза. У Вас есть очень слабый студент, который хочет стажироваться в другом вузе и просит, чтобы Вы написали ему рекомендацию.  </w:t>
      </w:r>
    </w:p>
    <w:p>
      <w:pPr/>
      <w:r>
        <w:rPr>
          <w:rFonts w:ascii="PT Sans" w:hAnsi="PT Sans" w:cs="PT Sans"/>
          <w:sz w:val="26"/>
          <w:sz-cs w:val="26"/>
          <w:u w:val="single" w:color="343434"/>
          <w:spacing w:val="0"/>
          <w:color w:val="343434"/>
        </w:rPr>
        <w:t xml:space="preserve">Задание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 Напишите рекомендацию студенту (не более 7-8 фраз), пользуясь тем же приёмом, что и Гинцман.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b/>
          <w:spacing w:val="0"/>
          <w:color w:val="343434"/>
        </w:rPr>
        <w:t xml:space="preserve">Задача 4 (тема 7)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Найдите как можно больше примеров хиазма и прямого параллелизма в следующем стихотворении Е.А. Баратынского: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Мой дар убог, и голос мой не громок,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Но я живу, и на земли моё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Кому-нибудь любезно бытиё: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Его найдёт далёкий мой потомок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В моих стихах; как знать? душа моя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Окажется с душой его в сношеньи,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И как нашёл я друга в поколеньи,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Читателя найду в потомстве я.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           </w:t>
      </w:r>
      <w:r>
        <w:rPr>
          <w:rFonts w:ascii="PT Sans" w:hAnsi="PT Sans" w:cs="PT Sans"/>
          <w:sz w:val="26"/>
          <w:sz-cs w:val="26"/>
          <w:b/>
          <w:spacing w:val="0"/>
          <w:color w:val="343434"/>
        </w:rPr>
        <w:t xml:space="preserve">Задача 5 (тема 8)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На уроке литературы школьники разбирали стихотворение А.А. Блока «О доблестях, о подвигах, о славе…».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– Есть ли в тексте какие-нибудь непонятные для вас слова? – спросила учительница.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Оля подняла руку.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– Елена Викторовна, а что такое «аналой»?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u w:val="single" w:color="343434"/>
          <w:spacing w:val="0"/>
          <w:color w:val="343434"/>
        </w:rPr>
        <w:t xml:space="preserve">Задание 1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 Напишите ответ учительницы.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– Что же это получается? – с удивлением воскликнул Митя. – Тут ведь написано: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И вспомнил я тебя пред аналоем,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И звал тебя, как молодость свою...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Он, значит, вспомнил её и стал звать, когда собрался жениться на другой? Как-то нелогично выходит…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Все засмеялись, а Елена Викторовна спокойно ответила: &lt;…&gt;</w:t>
      </w:r>
    </w:p>
    <w:p>
      <w:pPr/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 </w:t>
      </w:r>
    </w:p>
    <w:p>
      <w:pPr/>
      <w:r>
        <w:rPr>
          <w:rFonts w:ascii="PT Sans" w:hAnsi="PT Sans" w:cs="PT Sans"/>
          <w:sz w:val="26"/>
          <w:sz-cs w:val="26"/>
          <w:u w:val="single" w:color="343434"/>
          <w:spacing w:val="0"/>
          <w:color w:val="343434"/>
        </w:rPr>
        <w:t xml:space="preserve">Задание 2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 Напишите ответ учительницы.</w:t>
      </w:r>
    </w:p>
    <w:p>
      <w:pPr/>
      <w:r>
        <w:rPr>
          <w:rFonts w:ascii="PT Sans" w:hAnsi="PT Sans" w:cs="PT Sans"/>
          <w:sz w:val="26"/>
          <w:sz-cs w:val="26"/>
          <w:u w:val="single" w:color="343434"/>
          <w:spacing w:val="0"/>
          <w:color w:val="343434"/>
        </w:rPr>
        <w:t xml:space="preserve">Задание 3</w:t>
      </w:r>
      <w:r>
        <w:rPr>
          <w:rFonts w:ascii="PT Sans" w:hAnsi="PT Sans" w:cs="PT Sans"/>
          <w:sz w:val="26"/>
          <w:sz-cs w:val="26"/>
          <w:spacing w:val="0"/>
          <w:color w:val="343434"/>
        </w:rPr>
        <w:t xml:space="preserve">. Постройте фразу, которая обладала бы той же особенностью, что и строка со словом «аналой» в стихотворении Блока.</w:t>
      </w:r>
    </w:p>
    <w:sectPr>
      <w:pgSz w:w="11900" w:h="16840"/>
      <w:pgMar w:top="1134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</cp:coreProperties>
</file>

<file path=docProps/meta.xml><?xml version="1.0" encoding="utf-8"?>
<meta xmlns="http://schemas.apple.com/cocoa/2006/metadata">
  <generator>CocoaOOXMLWriter/1561.2</generator>
</meta>
</file>