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3F" w:rsidRDefault="00F2073F" w:rsidP="00F2073F">
      <w:pPr>
        <w:shd w:val="clear" w:color="auto" w:fill="FFFFFF"/>
        <w:tabs>
          <w:tab w:val="left" w:pos="709"/>
        </w:tabs>
        <w:spacing w:before="120" w:after="120"/>
        <w:jc w:val="center"/>
        <w:rPr>
          <w:rFonts w:eastAsia="Cambria"/>
          <w:b/>
          <w:i/>
          <w:sz w:val="28"/>
        </w:rPr>
      </w:pPr>
    </w:p>
    <w:p w:rsidR="00F2073F" w:rsidRPr="00C21847" w:rsidRDefault="00C21847" w:rsidP="00F2073F">
      <w:pPr>
        <w:jc w:val="center"/>
        <w:rPr>
          <w:sz w:val="32"/>
          <w:szCs w:val="32"/>
        </w:rPr>
      </w:pPr>
      <w:r w:rsidRPr="00C21847">
        <w:rPr>
          <w:rFonts w:eastAsia="Cambria"/>
          <w:b/>
          <w:sz w:val="32"/>
          <w:szCs w:val="32"/>
        </w:rPr>
        <w:t>Темы курсовых работ</w:t>
      </w:r>
    </w:p>
    <w:p w:rsidR="00F2073F" w:rsidRPr="00497FA0" w:rsidRDefault="00F2073F" w:rsidP="00F2073F">
      <w:pPr>
        <w:rPr>
          <w:sz w:val="28"/>
          <w:szCs w:val="28"/>
        </w:rPr>
      </w:pPr>
    </w:p>
    <w:p w:rsidR="004E5A87" w:rsidRDefault="004E5A87"/>
    <w:p w:rsidR="004E5A87" w:rsidRPr="004E5A87" w:rsidRDefault="004E5A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206"/>
        <w:gridCol w:w="3163"/>
        <w:gridCol w:w="1678"/>
      </w:tblGrid>
      <w:tr w:rsidR="00EB37C7" w:rsidRPr="00DC3C37" w:rsidTr="00DA2889">
        <w:tc>
          <w:tcPr>
            <w:tcW w:w="524" w:type="dxa"/>
          </w:tcPr>
          <w:p w:rsidR="00EB37C7" w:rsidRPr="009404A2" w:rsidRDefault="00C21847" w:rsidP="00C21847">
            <w:pPr>
              <w:pStyle w:val="a4"/>
              <w:ind w:left="0"/>
            </w:pPr>
            <w:r>
              <w:t>№ п/п</w:t>
            </w:r>
          </w:p>
        </w:tc>
        <w:tc>
          <w:tcPr>
            <w:tcW w:w="4206" w:type="dxa"/>
          </w:tcPr>
          <w:p w:rsidR="00EB37C7" w:rsidRPr="00C21847" w:rsidRDefault="00C21847" w:rsidP="00C21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3163" w:type="dxa"/>
          </w:tcPr>
          <w:p w:rsidR="00EB37C7" w:rsidRPr="00BE25D2" w:rsidRDefault="00C21847" w:rsidP="00C21847">
            <w:pPr>
              <w:jc w:val="center"/>
              <w:rPr>
                <w:color w:val="FF0000"/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Фамилия И.О.</w:t>
            </w:r>
          </w:p>
        </w:tc>
        <w:tc>
          <w:tcPr>
            <w:tcW w:w="1678" w:type="dxa"/>
          </w:tcPr>
          <w:p w:rsidR="00EB37C7" w:rsidRDefault="00C21847" w:rsidP="0039458B">
            <w:pPr>
              <w:pStyle w:val="a5"/>
              <w:rPr>
                <w:i/>
              </w:rPr>
            </w:pPr>
            <w:r>
              <w:rPr>
                <w:i/>
              </w:rPr>
              <w:t>Примечание</w:t>
            </w: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Состав природных стабилизаторов водонефтяных эмульсий и его влияние на процесс подготовки нефти</w:t>
            </w:r>
          </w:p>
        </w:tc>
        <w:tc>
          <w:tcPr>
            <w:tcW w:w="3163" w:type="dxa"/>
          </w:tcPr>
          <w:p w:rsidR="00EB37C7" w:rsidRPr="00CB4E6C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Default="00EB37C7" w:rsidP="00A64521">
            <w:pPr>
              <w:rPr>
                <w:color w:val="FF0000"/>
                <w:sz w:val="28"/>
                <w:szCs w:val="28"/>
              </w:rPr>
            </w:pPr>
          </w:p>
        </w:tc>
      </w:tr>
      <w:tr w:rsidR="006062C9" w:rsidRPr="00DC3C37" w:rsidTr="00DA2889">
        <w:tc>
          <w:tcPr>
            <w:tcW w:w="524" w:type="dxa"/>
          </w:tcPr>
          <w:p w:rsidR="006062C9" w:rsidRPr="00DC3C37" w:rsidRDefault="006062C9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6062C9" w:rsidRPr="00C21847" w:rsidRDefault="006062C9" w:rsidP="00C21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 образования АСПО в условиях высокой обводненности скважин </w:t>
            </w:r>
          </w:p>
        </w:tc>
        <w:tc>
          <w:tcPr>
            <w:tcW w:w="3163" w:type="dxa"/>
          </w:tcPr>
          <w:p w:rsidR="006062C9" w:rsidRPr="00CB4E6C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6062C9" w:rsidRDefault="006062C9" w:rsidP="00A64521">
            <w:pPr>
              <w:rPr>
                <w:color w:val="FF0000"/>
                <w:sz w:val="28"/>
                <w:szCs w:val="28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Свойства, условия образования и разрушения водонефтяных эмульсий</w:t>
            </w:r>
          </w:p>
        </w:tc>
        <w:tc>
          <w:tcPr>
            <w:tcW w:w="3163" w:type="dxa"/>
          </w:tcPr>
          <w:p w:rsidR="00EB37C7" w:rsidRDefault="000A1C9F" w:rsidP="00BE25D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Default="00EB37C7" w:rsidP="00BE25D2">
            <w:pPr>
              <w:rPr>
                <w:color w:val="FF0000"/>
                <w:sz w:val="28"/>
                <w:szCs w:val="28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Влияние химреагентов при добыче нефти на устойчивость водонефтяных эмульсий</w:t>
            </w:r>
          </w:p>
        </w:tc>
        <w:tc>
          <w:tcPr>
            <w:tcW w:w="3163" w:type="dxa"/>
          </w:tcPr>
          <w:p w:rsidR="00EB37C7" w:rsidRPr="00CB4E6C" w:rsidRDefault="00EB37C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78" w:type="dxa"/>
          </w:tcPr>
          <w:p w:rsidR="00EB37C7" w:rsidRDefault="00EB37C7" w:rsidP="007F2F50">
            <w:pPr>
              <w:pStyle w:val="a5"/>
              <w:rPr>
                <w:i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Технология и техника подготовки высоковязких нефтей</w:t>
            </w:r>
          </w:p>
        </w:tc>
        <w:tc>
          <w:tcPr>
            <w:tcW w:w="3163" w:type="dxa"/>
          </w:tcPr>
          <w:p w:rsidR="00EB37C7" w:rsidRPr="00BE25D2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Pr="00037D24" w:rsidRDefault="00EB37C7" w:rsidP="00FB4C33">
            <w:pPr>
              <w:pStyle w:val="text"/>
              <w:spacing w:before="0" w:beforeAutospacing="0" w:after="0" w:afterAutospacing="0"/>
              <w:jc w:val="both"/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Технология и техника подготовки нефти на поздней стадии разработки месторождений</w:t>
            </w:r>
          </w:p>
        </w:tc>
        <w:tc>
          <w:tcPr>
            <w:tcW w:w="3163" w:type="dxa"/>
          </w:tcPr>
          <w:p w:rsidR="00EB37C7" w:rsidRPr="00BE25D2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Default="00EB37C7" w:rsidP="007F2F50">
            <w:pPr>
              <w:pStyle w:val="a5"/>
              <w:rPr>
                <w:i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Депрессорные присадки к нефти (назначение, механизм действия, факторы)</w:t>
            </w:r>
          </w:p>
        </w:tc>
        <w:tc>
          <w:tcPr>
            <w:tcW w:w="3163" w:type="dxa"/>
          </w:tcPr>
          <w:p w:rsidR="00EB37C7" w:rsidRPr="00BE25D2" w:rsidRDefault="00EB37C7" w:rsidP="00A6452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78" w:type="dxa"/>
          </w:tcPr>
          <w:p w:rsidR="00EB37C7" w:rsidRDefault="00EB37C7" w:rsidP="00FB4C33">
            <w:pPr>
              <w:widowControl/>
              <w:autoSpaceDE/>
              <w:autoSpaceDN/>
              <w:adjustRightInd/>
              <w:rPr>
                <w:rFonts w:eastAsia="Cambria"/>
                <w:sz w:val="28"/>
              </w:rPr>
            </w:pPr>
          </w:p>
        </w:tc>
      </w:tr>
      <w:tr w:rsidR="00C21847" w:rsidRPr="00DC3C37" w:rsidTr="00DA2889">
        <w:tc>
          <w:tcPr>
            <w:tcW w:w="524" w:type="dxa"/>
          </w:tcPr>
          <w:p w:rsidR="00C21847" w:rsidRPr="00DC3C37" w:rsidRDefault="00C2184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C21847" w:rsidRPr="00C21847" w:rsidRDefault="00C21847" w:rsidP="006273A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 xml:space="preserve">Особенности состава, свойств, подготовки </w:t>
            </w:r>
            <w:r w:rsidR="006273A7">
              <w:rPr>
                <w:sz w:val="28"/>
                <w:szCs w:val="28"/>
              </w:rPr>
              <w:t xml:space="preserve">в процессе добычи </w:t>
            </w:r>
            <w:r w:rsidRPr="00C21847">
              <w:rPr>
                <w:sz w:val="28"/>
                <w:szCs w:val="28"/>
              </w:rPr>
              <w:t xml:space="preserve">аномальных нефтей </w:t>
            </w:r>
          </w:p>
        </w:tc>
        <w:tc>
          <w:tcPr>
            <w:tcW w:w="3163" w:type="dxa"/>
          </w:tcPr>
          <w:p w:rsidR="00C21847" w:rsidRPr="00BE25D2" w:rsidRDefault="00C21847" w:rsidP="00A6452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78" w:type="dxa"/>
          </w:tcPr>
          <w:p w:rsidR="00C21847" w:rsidRDefault="00C21847" w:rsidP="00FB4C33">
            <w:pPr>
              <w:widowControl/>
              <w:autoSpaceDE/>
              <w:autoSpaceDN/>
              <w:adjustRightInd/>
              <w:rPr>
                <w:rFonts w:eastAsia="Cambria"/>
                <w:sz w:val="28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Гидраты газов и способы предотвращения их образования в газопроводе</w:t>
            </w:r>
          </w:p>
        </w:tc>
        <w:tc>
          <w:tcPr>
            <w:tcW w:w="3163" w:type="dxa"/>
          </w:tcPr>
          <w:p w:rsidR="00EB37C7" w:rsidRPr="00BE25D2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Default="00EB37C7" w:rsidP="00A64521">
            <w:pPr>
              <w:rPr>
                <w:color w:val="FF0000"/>
                <w:sz w:val="28"/>
                <w:szCs w:val="28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 xml:space="preserve">Использование растворителей для борьбы с асфальтеносмолопарафиновыми отложениями в трубопроводах </w:t>
            </w:r>
          </w:p>
        </w:tc>
        <w:tc>
          <w:tcPr>
            <w:tcW w:w="3163" w:type="dxa"/>
          </w:tcPr>
          <w:p w:rsidR="00EB37C7" w:rsidRPr="00CB4E6C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Default="00EB37C7" w:rsidP="0039458B">
            <w:pPr>
              <w:pStyle w:val="a5"/>
              <w:rPr>
                <w:i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Ингибиторная защита нефтепроводов от асфальтеносмолопарафиновых отложений</w:t>
            </w:r>
          </w:p>
        </w:tc>
        <w:tc>
          <w:tcPr>
            <w:tcW w:w="3163" w:type="dxa"/>
          </w:tcPr>
          <w:p w:rsidR="00EB37C7" w:rsidRPr="00BE25D2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Default="00EB37C7" w:rsidP="007F2F50">
            <w:pPr>
              <w:pStyle w:val="a5"/>
              <w:rPr>
                <w:i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 xml:space="preserve">Влияние магнитной обработки </w:t>
            </w:r>
            <w:r w:rsidRPr="00C21847">
              <w:rPr>
                <w:sz w:val="28"/>
                <w:szCs w:val="28"/>
              </w:rPr>
              <w:lastRenderedPageBreak/>
              <w:t>на устойчивость водонефтяных эмульсий</w:t>
            </w:r>
          </w:p>
        </w:tc>
        <w:tc>
          <w:tcPr>
            <w:tcW w:w="3163" w:type="dxa"/>
          </w:tcPr>
          <w:p w:rsidR="00EB37C7" w:rsidRPr="00CB4E6C" w:rsidRDefault="00EB37C7" w:rsidP="00A6452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78" w:type="dxa"/>
          </w:tcPr>
          <w:p w:rsidR="00EB37C7" w:rsidRPr="00631058" w:rsidRDefault="00EB37C7" w:rsidP="00A64521">
            <w:pPr>
              <w:rPr>
                <w:sz w:val="24"/>
                <w:szCs w:val="24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Технологии борьбы с механическими примесями в продукции нефтяных скважин</w:t>
            </w:r>
          </w:p>
        </w:tc>
        <w:tc>
          <w:tcPr>
            <w:tcW w:w="3163" w:type="dxa"/>
          </w:tcPr>
          <w:p w:rsidR="00EB37C7" w:rsidRPr="00BE25D2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Default="00EB37C7" w:rsidP="00FB4C33">
            <w:pPr>
              <w:widowControl/>
              <w:autoSpaceDE/>
              <w:autoSpaceDN/>
              <w:adjustRightInd/>
              <w:rPr>
                <w:rFonts w:eastAsia="Cambria"/>
                <w:sz w:val="28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Причины, механизм и борьба с образованием солеотложений</w:t>
            </w:r>
          </w:p>
        </w:tc>
        <w:tc>
          <w:tcPr>
            <w:tcW w:w="3163" w:type="dxa"/>
          </w:tcPr>
          <w:p w:rsidR="00EB37C7" w:rsidRPr="00BE25D2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Default="00EB37C7" w:rsidP="0039458B">
            <w:pPr>
              <w:widowControl/>
              <w:autoSpaceDE/>
              <w:autoSpaceDN/>
              <w:adjustRightInd/>
              <w:rPr>
                <w:rFonts w:eastAsia="Cambria"/>
                <w:sz w:val="28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C21847">
              <w:rPr>
                <w:sz w:val="28"/>
                <w:szCs w:val="28"/>
              </w:rPr>
              <w:t>Фазовое поведение газоконденсатных систем в процессах добычи, сбора и подготовки</w:t>
            </w:r>
            <w:bookmarkEnd w:id="0"/>
          </w:p>
        </w:tc>
        <w:tc>
          <w:tcPr>
            <w:tcW w:w="3163" w:type="dxa"/>
          </w:tcPr>
          <w:p w:rsidR="00EB37C7" w:rsidRPr="00BE25D2" w:rsidRDefault="00EB37C7" w:rsidP="00D0760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78" w:type="dxa"/>
          </w:tcPr>
          <w:p w:rsidR="00EB37C7" w:rsidRPr="00D07604" w:rsidRDefault="00EB37C7" w:rsidP="00D07604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Механизм парафинизации и способы борьбы с отложениями парафина</w:t>
            </w:r>
          </w:p>
        </w:tc>
        <w:tc>
          <w:tcPr>
            <w:tcW w:w="3163" w:type="dxa"/>
          </w:tcPr>
          <w:p w:rsidR="00EB37C7" w:rsidRPr="00BE25D2" w:rsidRDefault="000A1C9F" w:rsidP="0095564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Default="00EB37C7" w:rsidP="0039458B">
            <w:pPr>
              <w:pStyle w:val="a5"/>
              <w:rPr>
                <w:i/>
                <w:spacing w:val="-4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Влияние реологических свойств нефтей на технологию их добычи</w:t>
            </w:r>
          </w:p>
        </w:tc>
        <w:tc>
          <w:tcPr>
            <w:tcW w:w="3163" w:type="dxa"/>
          </w:tcPr>
          <w:p w:rsidR="00EB37C7" w:rsidRPr="00BE25D2" w:rsidRDefault="000A1C9F" w:rsidP="00A645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:rsidR="00EB37C7" w:rsidRPr="00BE25D2" w:rsidRDefault="00EB37C7" w:rsidP="00A64521">
            <w:pPr>
              <w:rPr>
                <w:color w:val="FF0000"/>
                <w:sz w:val="28"/>
                <w:szCs w:val="28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Прогнозирование технологических параметров подготовки нефти в зависимости от свойств флюида нефтяных скважин</w:t>
            </w:r>
          </w:p>
        </w:tc>
        <w:tc>
          <w:tcPr>
            <w:tcW w:w="3163" w:type="dxa"/>
          </w:tcPr>
          <w:p w:rsidR="00EB37C7" w:rsidRDefault="00EB37C7" w:rsidP="00CB4E6C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EB37C7" w:rsidRDefault="00EB37C7" w:rsidP="00CB4E6C">
            <w:pPr>
              <w:rPr>
                <w:sz w:val="28"/>
                <w:szCs w:val="28"/>
              </w:rPr>
            </w:pPr>
          </w:p>
        </w:tc>
      </w:tr>
      <w:tr w:rsidR="00EB37C7" w:rsidRPr="00DC3C37" w:rsidTr="00DA2889">
        <w:tc>
          <w:tcPr>
            <w:tcW w:w="524" w:type="dxa"/>
          </w:tcPr>
          <w:p w:rsidR="00EB37C7" w:rsidRPr="00DC3C37" w:rsidRDefault="00EB37C7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EB37C7" w:rsidRPr="00C21847" w:rsidRDefault="00EB37C7" w:rsidP="00C21847">
            <w:pPr>
              <w:jc w:val="both"/>
              <w:rPr>
                <w:sz w:val="28"/>
                <w:szCs w:val="28"/>
              </w:rPr>
            </w:pPr>
            <w:r w:rsidRPr="00C21847">
              <w:rPr>
                <w:sz w:val="28"/>
                <w:szCs w:val="28"/>
              </w:rPr>
              <w:t>Влияние давления и газового фактора на процесс парафинообразования</w:t>
            </w:r>
          </w:p>
        </w:tc>
        <w:tc>
          <w:tcPr>
            <w:tcW w:w="3163" w:type="dxa"/>
          </w:tcPr>
          <w:p w:rsidR="00EB37C7" w:rsidRPr="008F39F9" w:rsidRDefault="00EB37C7" w:rsidP="00A64521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EB37C7" w:rsidRDefault="00EB37C7" w:rsidP="008F4B02">
            <w:pPr>
              <w:spacing w:line="360" w:lineRule="auto"/>
              <w:ind w:firstLine="708"/>
              <w:jc w:val="center"/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</w:pPr>
          </w:p>
        </w:tc>
      </w:tr>
      <w:tr w:rsidR="00FF4AFD" w:rsidRPr="00DC3C37" w:rsidTr="00DA2889">
        <w:tc>
          <w:tcPr>
            <w:tcW w:w="524" w:type="dxa"/>
          </w:tcPr>
          <w:p w:rsidR="00FF4AFD" w:rsidRPr="00DC3C37" w:rsidRDefault="00FF4AFD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FF4AFD" w:rsidRPr="00C21847" w:rsidRDefault="00FF4AFD" w:rsidP="00C21847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21847">
              <w:rPr>
                <w:b w:val="0"/>
                <w:sz w:val="28"/>
                <w:szCs w:val="28"/>
              </w:rPr>
              <w:t>Физико-химические особенности</w:t>
            </w:r>
          </w:p>
          <w:p w:rsidR="00FF4AFD" w:rsidRPr="00C21847" w:rsidRDefault="00FF4AFD" w:rsidP="00C21847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bookmarkStart w:id="1" w:name="_Toc516239138"/>
            <w:r w:rsidRPr="00C21847">
              <w:rPr>
                <w:b w:val="0"/>
                <w:sz w:val="28"/>
                <w:szCs w:val="28"/>
              </w:rPr>
              <w:t>процесса парафинообразования</w:t>
            </w:r>
            <w:bookmarkEnd w:id="1"/>
          </w:p>
          <w:p w:rsidR="00FF4AFD" w:rsidRPr="00C21847" w:rsidRDefault="00FF4AFD" w:rsidP="00C21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FF4AFD" w:rsidRDefault="00FF4AFD" w:rsidP="008F4B02">
            <w:pPr>
              <w:spacing w:line="360" w:lineRule="auto"/>
              <w:ind w:firstLine="708"/>
              <w:jc w:val="center"/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</w:pPr>
          </w:p>
        </w:tc>
        <w:tc>
          <w:tcPr>
            <w:tcW w:w="1678" w:type="dxa"/>
          </w:tcPr>
          <w:p w:rsidR="00FF4AFD" w:rsidRDefault="00FF4AFD" w:rsidP="008F4B02">
            <w:pPr>
              <w:spacing w:line="360" w:lineRule="auto"/>
              <w:ind w:firstLine="708"/>
              <w:jc w:val="center"/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</w:pPr>
          </w:p>
        </w:tc>
      </w:tr>
      <w:tr w:rsidR="00DA2889" w:rsidRPr="00DC3C37" w:rsidTr="00DA2889">
        <w:tc>
          <w:tcPr>
            <w:tcW w:w="524" w:type="dxa"/>
          </w:tcPr>
          <w:p w:rsidR="00DA2889" w:rsidRPr="00DC3C37" w:rsidRDefault="00DA2889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DA2889" w:rsidRPr="00C21847" w:rsidRDefault="00DA2889" w:rsidP="00F863DA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21847">
              <w:rPr>
                <w:b w:val="0"/>
                <w:sz w:val="28"/>
                <w:szCs w:val="28"/>
              </w:rPr>
              <w:t>Механизм формирования парафиновых отложений</w:t>
            </w:r>
          </w:p>
          <w:p w:rsidR="00DA2889" w:rsidRPr="00C21847" w:rsidRDefault="00DA2889" w:rsidP="00F863DA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21847">
              <w:rPr>
                <w:b w:val="0"/>
                <w:sz w:val="28"/>
                <w:szCs w:val="28"/>
              </w:rPr>
              <w:t>из водонефтяного потока</w:t>
            </w:r>
          </w:p>
          <w:p w:rsidR="00DA2889" w:rsidRPr="00C21847" w:rsidRDefault="00DA2889" w:rsidP="00F86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DA2889" w:rsidRDefault="000A1C9F" w:rsidP="008F4B02">
            <w:pPr>
              <w:spacing w:line="360" w:lineRule="auto"/>
              <w:ind w:firstLine="708"/>
              <w:jc w:val="center"/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</w:pPr>
            <w:r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  <w:t>-</w:t>
            </w:r>
          </w:p>
        </w:tc>
        <w:tc>
          <w:tcPr>
            <w:tcW w:w="1678" w:type="dxa"/>
          </w:tcPr>
          <w:p w:rsidR="00DA2889" w:rsidRDefault="00DA2889" w:rsidP="008F4B02">
            <w:pPr>
              <w:spacing w:line="360" w:lineRule="auto"/>
              <w:ind w:firstLine="708"/>
              <w:jc w:val="center"/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</w:pPr>
          </w:p>
        </w:tc>
      </w:tr>
      <w:tr w:rsidR="00DA2889" w:rsidRPr="00DC3C37" w:rsidTr="00DA2889">
        <w:tc>
          <w:tcPr>
            <w:tcW w:w="524" w:type="dxa"/>
          </w:tcPr>
          <w:p w:rsidR="00DA2889" w:rsidRPr="00DC3C37" w:rsidRDefault="00DA2889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DA2889" w:rsidRDefault="00DA2889" w:rsidP="00F863DA">
            <w:pPr>
              <w:pStyle w:val="2"/>
              <w:jc w:val="both"/>
              <w:outlineLvl w:val="1"/>
              <w:rPr>
                <w:b w:val="0"/>
                <w:sz w:val="28"/>
                <w:szCs w:val="28"/>
                <w:lang w:val="en-US"/>
              </w:rPr>
            </w:pPr>
            <w:r w:rsidRPr="00C21847">
              <w:rPr>
                <w:b w:val="0"/>
                <w:sz w:val="28"/>
                <w:szCs w:val="28"/>
              </w:rPr>
              <w:t>Методы борьбы с отложениями парафина</w:t>
            </w:r>
          </w:p>
          <w:p w:rsidR="00111288" w:rsidRDefault="00111288" w:rsidP="00111288">
            <w:pPr>
              <w:rPr>
                <w:lang w:val="en-US"/>
              </w:rPr>
            </w:pPr>
          </w:p>
          <w:p w:rsidR="00111288" w:rsidRPr="00111288" w:rsidRDefault="00111288" w:rsidP="00111288">
            <w:pPr>
              <w:rPr>
                <w:lang w:val="en-US"/>
              </w:rPr>
            </w:pPr>
          </w:p>
        </w:tc>
        <w:tc>
          <w:tcPr>
            <w:tcW w:w="3163" w:type="dxa"/>
          </w:tcPr>
          <w:p w:rsidR="00DA2889" w:rsidRDefault="000A1C9F" w:rsidP="008F4B02">
            <w:pPr>
              <w:spacing w:line="360" w:lineRule="auto"/>
              <w:ind w:firstLine="708"/>
              <w:jc w:val="center"/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</w:pPr>
            <w:r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  <w:t>-</w:t>
            </w:r>
          </w:p>
        </w:tc>
        <w:tc>
          <w:tcPr>
            <w:tcW w:w="1678" w:type="dxa"/>
          </w:tcPr>
          <w:p w:rsidR="00DA2889" w:rsidRDefault="00DA2889" w:rsidP="008F4B02">
            <w:pPr>
              <w:spacing w:line="360" w:lineRule="auto"/>
              <w:ind w:firstLine="708"/>
              <w:jc w:val="center"/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</w:pPr>
          </w:p>
        </w:tc>
      </w:tr>
      <w:tr w:rsidR="006062C9" w:rsidRPr="00DC3C37" w:rsidTr="00DA2889">
        <w:tc>
          <w:tcPr>
            <w:tcW w:w="524" w:type="dxa"/>
          </w:tcPr>
          <w:p w:rsidR="006062C9" w:rsidRPr="00DC3C37" w:rsidRDefault="006062C9" w:rsidP="00955643">
            <w:pPr>
              <w:pStyle w:val="a4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06" w:type="dxa"/>
            <w:vAlign w:val="center"/>
          </w:tcPr>
          <w:p w:rsidR="006062C9" w:rsidRPr="00C21847" w:rsidRDefault="006062C9" w:rsidP="00F863DA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3163" w:type="dxa"/>
          </w:tcPr>
          <w:p w:rsidR="006062C9" w:rsidRDefault="006062C9" w:rsidP="008F4B02">
            <w:pPr>
              <w:spacing w:line="360" w:lineRule="auto"/>
              <w:ind w:firstLine="708"/>
              <w:jc w:val="center"/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</w:pPr>
          </w:p>
        </w:tc>
        <w:tc>
          <w:tcPr>
            <w:tcW w:w="1678" w:type="dxa"/>
          </w:tcPr>
          <w:p w:rsidR="006062C9" w:rsidRDefault="006062C9" w:rsidP="008F4B02">
            <w:pPr>
              <w:spacing w:line="360" w:lineRule="auto"/>
              <w:ind w:firstLine="708"/>
              <w:jc w:val="center"/>
              <w:rPr>
                <w:rStyle w:val="a7"/>
                <w:rFonts w:ascii="Arial" w:hAnsi="Arial" w:cs="Arial"/>
                <w:color w:val="000000"/>
                <w:shd w:val="clear" w:color="auto" w:fill="F1F1F1"/>
              </w:rPr>
            </w:pPr>
          </w:p>
        </w:tc>
      </w:tr>
    </w:tbl>
    <w:p w:rsidR="00DC3C37" w:rsidRPr="00DC3C37" w:rsidRDefault="00DC3C37"/>
    <w:sectPr w:rsidR="00DC3C37" w:rsidRPr="00DC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C9"/>
    <w:multiLevelType w:val="multilevel"/>
    <w:tmpl w:val="128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06280"/>
    <w:multiLevelType w:val="hybridMultilevel"/>
    <w:tmpl w:val="343C4840"/>
    <w:lvl w:ilvl="0" w:tplc="875EC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61CE8"/>
    <w:multiLevelType w:val="multilevel"/>
    <w:tmpl w:val="34F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F239D"/>
    <w:multiLevelType w:val="hybridMultilevel"/>
    <w:tmpl w:val="DB968FFC"/>
    <w:lvl w:ilvl="0" w:tplc="544EB92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2EA2"/>
    <w:multiLevelType w:val="hybridMultilevel"/>
    <w:tmpl w:val="52E2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D7430"/>
    <w:multiLevelType w:val="hybridMultilevel"/>
    <w:tmpl w:val="7F16D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840D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A1EAB"/>
    <w:multiLevelType w:val="hybridMultilevel"/>
    <w:tmpl w:val="723C03BA"/>
    <w:lvl w:ilvl="0" w:tplc="875ECAD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F696531"/>
    <w:multiLevelType w:val="hybridMultilevel"/>
    <w:tmpl w:val="8DB6E5BC"/>
    <w:lvl w:ilvl="0" w:tplc="875EC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A6AF6"/>
    <w:multiLevelType w:val="hybridMultilevel"/>
    <w:tmpl w:val="68421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7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6F01E6D"/>
    <w:multiLevelType w:val="hybridMultilevel"/>
    <w:tmpl w:val="EC32B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656FFC"/>
    <w:multiLevelType w:val="hybridMultilevel"/>
    <w:tmpl w:val="1838A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222474"/>
    <w:multiLevelType w:val="hybridMultilevel"/>
    <w:tmpl w:val="7B34D52E"/>
    <w:lvl w:ilvl="0" w:tplc="875EC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592996"/>
    <w:multiLevelType w:val="multilevel"/>
    <w:tmpl w:val="4E5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E85CE1"/>
    <w:multiLevelType w:val="hybridMultilevel"/>
    <w:tmpl w:val="BCB288B0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E5339D"/>
    <w:multiLevelType w:val="hybridMultilevel"/>
    <w:tmpl w:val="72D2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B524F"/>
    <w:multiLevelType w:val="singleLevel"/>
    <w:tmpl w:val="B3E26E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1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5"/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14"/>
  </w:num>
  <w:num w:numId="15">
    <w:abstractNumId w:val="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3B"/>
    <w:rsid w:val="00090C5E"/>
    <w:rsid w:val="000A1C9F"/>
    <w:rsid w:val="000A42CE"/>
    <w:rsid w:val="00111288"/>
    <w:rsid w:val="00270F67"/>
    <w:rsid w:val="002713DC"/>
    <w:rsid w:val="002D16B7"/>
    <w:rsid w:val="002E6AE3"/>
    <w:rsid w:val="0034772F"/>
    <w:rsid w:val="00353AC6"/>
    <w:rsid w:val="0039458B"/>
    <w:rsid w:val="0041217C"/>
    <w:rsid w:val="004B3E1B"/>
    <w:rsid w:val="004E5A87"/>
    <w:rsid w:val="005D6850"/>
    <w:rsid w:val="005F2075"/>
    <w:rsid w:val="006062C9"/>
    <w:rsid w:val="006273A7"/>
    <w:rsid w:val="006A523B"/>
    <w:rsid w:val="0079239C"/>
    <w:rsid w:val="007E53B9"/>
    <w:rsid w:val="007F2F50"/>
    <w:rsid w:val="007F3D65"/>
    <w:rsid w:val="008E45D6"/>
    <w:rsid w:val="008F4B02"/>
    <w:rsid w:val="009404A2"/>
    <w:rsid w:val="00955643"/>
    <w:rsid w:val="00956F51"/>
    <w:rsid w:val="009C1EF6"/>
    <w:rsid w:val="00A64521"/>
    <w:rsid w:val="00AF52AB"/>
    <w:rsid w:val="00BE25D2"/>
    <w:rsid w:val="00C21847"/>
    <w:rsid w:val="00CB4E6C"/>
    <w:rsid w:val="00CD6A68"/>
    <w:rsid w:val="00D07604"/>
    <w:rsid w:val="00DA2889"/>
    <w:rsid w:val="00DC3C37"/>
    <w:rsid w:val="00E20B9F"/>
    <w:rsid w:val="00E25588"/>
    <w:rsid w:val="00E5393C"/>
    <w:rsid w:val="00EB37C7"/>
    <w:rsid w:val="00ED0799"/>
    <w:rsid w:val="00F06A16"/>
    <w:rsid w:val="00F2073F"/>
    <w:rsid w:val="00F82D17"/>
    <w:rsid w:val="00FB4C33"/>
    <w:rsid w:val="00FC6FA6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4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FF4AFD"/>
    <w:pPr>
      <w:keepLines w:val="0"/>
      <w:widowControl/>
      <w:autoSpaceDE/>
      <w:autoSpaceDN/>
      <w:adjustRightInd/>
      <w:spacing w:before="0"/>
      <w:jc w:val="center"/>
      <w:outlineLvl w:val="1"/>
    </w:pPr>
    <w:rPr>
      <w:rFonts w:ascii="Times New Roman" w:eastAsia="Times New Roman" w:hAnsi="Times New Roman" w:cs="Times New Roman"/>
      <w:bCs w:val="0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643"/>
    <w:pPr>
      <w:ind w:left="720"/>
      <w:contextualSpacing/>
    </w:pPr>
  </w:style>
  <w:style w:type="paragraph" w:styleId="a5">
    <w:name w:val="Body Text"/>
    <w:basedOn w:val="11"/>
    <w:link w:val="a6"/>
    <w:semiHidden/>
    <w:rsid w:val="007F2F50"/>
    <w:pPr>
      <w:widowControl/>
      <w:tabs>
        <w:tab w:val="left" w:leader="dot" w:pos="8080"/>
      </w:tabs>
      <w:autoSpaceDE/>
      <w:autoSpaceDN/>
      <w:adjustRightInd/>
      <w:spacing w:after="0"/>
      <w:ind w:left="284" w:hanging="284"/>
      <w:jc w:val="both"/>
    </w:pPr>
    <w:rPr>
      <w:noProof/>
      <w:sz w:val="28"/>
    </w:rPr>
  </w:style>
  <w:style w:type="character" w:customStyle="1" w:styleId="a6">
    <w:name w:val="Основной текст Знак"/>
    <w:basedOn w:val="a0"/>
    <w:link w:val="a5"/>
    <w:semiHidden/>
    <w:rsid w:val="007F2F50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7F2F50"/>
    <w:pPr>
      <w:spacing w:after="100"/>
    </w:pPr>
  </w:style>
  <w:style w:type="paragraph" w:customStyle="1" w:styleId="text">
    <w:name w:val="text"/>
    <w:basedOn w:val="a"/>
    <w:rsid w:val="00FB4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8F4B02"/>
    <w:rPr>
      <w:b/>
      <w:bCs/>
    </w:rPr>
  </w:style>
  <w:style w:type="character" w:customStyle="1" w:styleId="20">
    <w:name w:val="Заголовок 2 Знак"/>
    <w:basedOn w:val="a0"/>
    <w:link w:val="2"/>
    <w:rsid w:val="00FF4A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4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FF4AFD"/>
    <w:pPr>
      <w:keepLines w:val="0"/>
      <w:widowControl/>
      <w:autoSpaceDE/>
      <w:autoSpaceDN/>
      <w:adjustRightInd/>
      <w:spacing w:before="0"/>
      <w:jc w:val="center"/>
      <w:outlineLvl w:val="1"/>
    </w:pPr>
    <w:rPr>
      <w:rFonts w:ascii="Times New Roman" w:eastAsia="Times New Roman" w:hAnsi="Times New Roman" w:cs="Times New Roman"/>
      <w:bCs w:val="0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643"/>
    <w:pPr>
      <w:ind w:left="720"/>
      <w:contextualSpacing/>
    </w:pPr>
  </w:style>
  <w:style w:type="paragraph" w:styleId="a5">
    <w:name w:val="Body Text"/>
    <w:basedOn w:val="11"/>
    <w:link w:val="a6"/>
    <w:semiHidden/>
    <w:rsid w:val="007F2F50"/>
    <w:pPr>
      <w:widowControl/>
      <w:tabs>
        <w:tab w:val="left" w:leader="dot" w:pos="8080"/>
      </w:tabs>
      <w:autoSpaceDE/>
      <w:autoSpaceDN/>
      <w:adjustRightInd/>
      <w:spacing w:after="0"/>
      <w:ind w:left="284" w:hanging="284"/>
      <w:jc w:val="both"/>
    </w:pPr>
    <w:rPr>
      <w:noProof/>
      <w:sz w:val="28"/>
    </w:rPr>
  </w:style>
  <w:style w:type="character" w:customStyle="1" w:styleId="a6">
    <w:name w:val="Основной текст Знак"/>
    <w:basedOn w:val="a0"/>
    <w:link w:val="a5"/>
    <w:semiHidden/>
    <w:rsid w:val="007F2F50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7F2F50"/>
    <w:pPr>
      <w:spacing w:after="100"/>
    </w:pPr>
  </w:style>
  <w:style w:type="paragraph" w:customStyle="1" w:styleId="text">
    <w:name w:val="text"/>
    <w:basedOn w:val="a"/>
    <w:rsid w:val="00FB4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8F4B02"/>
    <w:rPr>
      <w:b/>
      <w:bCs/>
    </w:rPr>
  </w:style>
  <w:style w:type="character" w:customStyle="1" w:styleId="20">
    <w:name w:val="Заголовок 2 Знак"/>
    <w:basedOn w:val="a0"/>
    <w:link w:val="2"/>
    <w:rsid w:val="00FF4A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9A1B-D1C6-49A3-A0C7-49DEC4F8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Чеканцева Лилия Васильевна</dc:creator>
  <cp:lastModifiedBy>Vyacheslav</cp:lastModifiedBy>
  <cp:revision>2</cp:revision>
  <dcterms:created xsi:type="dcterms:W3CDTF">2018-03-27T07:42:00Z</dcterms:created>
  <dcterms:modified xsi:type="dcterms:W3CDTF">2018-03-27T07:42:00Z</dcterms:modified>
</cp:coreProperties>
</file>