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743" w:rsidRPr="007D17A2" w:rsidRDefault="00424BAE" w:rsidP="00E32743">
      <w:pPr>
        <w:spacing w:after="0" w:line="263" w:lineRule="auto"/>
        <w:ind w:left="10" w:right="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17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ЗАРУБЕЖНЫЙ ОПЫТ</w:t>
      </w:r>
      <w:r w:rsidR="00E32743" w:rsidRPr="007D17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УПРАВЛЕНИЯ ГОСУДАРСТВЕННОЙ </w:t>
      </w:r>
      <w:bookmarkStart w:id="0" w:name="_GoBack"/>
      <w:bookmarkEnd w:id="0"/>
      <w:r w:rsidR="008A2DD7" w:rsidRPr="007D17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СОБСТВЕННОСТЬЮ</w:t>
      </w:r>
      <w:r w:rsidR="00E32743" w:rsidRPr="007D17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32743" w:rsidRPr="00781638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Вопросы собственности в различных аспектах являются предметом широких исследований как 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зарубежных, так и отечественных специалистов [2; 3; 5]. В Западной Европе </w:t>
      </w:r>
      <w:r w:rsidR="007D17A2" w:rsidRPr="00781638">
        <w:rPr>
          <w:rFonts w:ascii="Times New Roman" w:eastAsia="Times New Roman" w:hAnsi="Times New Roman" w:cs="Times New Roman"/>
          <w:color w:val="000000"/>
          <w:lang w:eastAsia="ru-RU"/>
        </w:rPr>
        <w:t>функционирует несколько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г</w:t>
      </w:r>
      <w:r w:rsidR="007D17A2" w:rsidRPr="00781638">
        <w:rPr>
          <w:rFonts w:ascii="Times New Roman" w:eastAsia="Times New Roman" w:hAnsi="Times New Roman" w:cs="Times New Roman"/>
          <w:color w:val="000000"/>
          <w:lang w:eastAsia="ru-RU"/>
        </w:rPr>
        <w:t>рупп государственных организаций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.  </w:t>
      </w:r>
    </w:p>
    <w:p w:rsidR="00E32743" w:rsidRPr="00781638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К первой группе можно отнести государственные учреждения, не имеющие статус юрид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ического лица. Такие организации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характери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зуются тем, что они не облада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ют хозяйственной самостоятельностью, управляются в основном органами государственной власти. Ввиду 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не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значительной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эффективности таких учреждений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в странах Западной Европы наблюдается отказ от использования такой правовой ф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ормы государственных организаций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E32743" w:rsidRPr="00E32743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Во вторую группу попа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дают государственные организации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, обладающие статусом юридического лица. Такие хозяйствующие субъекты имеют значительную хозяйственную самостоятельность, их деятельность регулируется общими и специальными нормами. Как и в первой груп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пе, во второй группе организаций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наблюдается</w:t>
      </w:r>
      <w:r w:rsidR="00E60166">
        <w:rPr>
          <w:rFonts w:ascii="Times New Roman" w:eastAsia="Times New Roman" w:hAnsi="Times New Roman" w:cs="Times New Roman"/>
          <w:color w:val="000000"/>
          <w:lang w:eastAsia="ru-RU"/>
        </w:rPr>
        <w:t xml:space="preserve"> отрицательная</w:t>
      </w: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динамика. В странах Западной Европы их приватизируют в рамках программ по созданию конкурентных условий в секторах экономики, признанных естественными монополиями. </w:t>
      </w:r>
    </w:p>
    <w:p w:rsidR="00E32743" w:rsidRPr="00E32743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В следующую группу входят контролируемые государством хозяйственные общества, в которых государство является преобладающим акционером. Деятельность таких хозяйствующих субъектов регулируется как общими, так и специальными нормами права. Подобные госпредприятия функционируют как в секторах с высоким уровнем конкуренции со стороны частного бизнеса, так и в общественно-полезной сфере. </w:t>
      </w:r>
    </w:p>
    <w:p w:rsidR="00E32743" w:rsidRPr="00E32743" w:rsidRDefault="00E32743" w:rsidP="00E32743">
      <w:pPr>
        <w:spacing w:after="144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Наибольшее количество государственных компаний функционируют в странах Центральной и Восточной Европы. Так, согласно данным ОЭСР по состоянию на 2014 год, в отчете, анализирующем набор данных о масштабах и распр</w:t>
      </w:r>
      <w:r w:rsidR="00781638">
        <w:rPr>
          <w:rFonts w:ascii="Times New Roman" w:eastAsia="Times New Roman" w:hAnsi="Times New Roman" w:cs="Times New Roman"/>
          <w:color w:val="000000"/>
          <w:lang w:eastAsia="ru-RU"/>
        </w:rPr>
        <w:t>еделении по секторам организаций</w:t>
      </w: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с государственной формой собственности «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The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Size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and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Sectoral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Distribution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of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SOEs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and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Partner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Countries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», в Венгрии их 371, в Польше – 326, Литве – 137, Чехии – 125. [4] </w:t>
      </w:r>
    </w:p>
    <w:p w:rsidR="00E32743" w:rsidRPr="00781638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В большинстве стран сохраняется право госсобст</w:t>
      </w:r>
      <w:r w:rsidR="00E60166">
        <w:rPr>
          <w:rFonts w:ascii="Times New Roman" w:eastAsia="Times New Roman" w:hAnsi="Times New Roman" w:cs="Times New Roman"/>
          <w:color w:val="000000"/>
          <w:lang w:eastAsia="ru-RU"/>
        </w:rPr>
        <w:t xml:space="preserve">венности в отношении 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организаций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стратегически важных отраслей экономики. Так, по отрасли «Электричество и газ» стоимость государственных компаний составляет 23,9% от общей стоимости, лидерами по этому показателю являются Норвегия, Корея, Италия и Франция, и трудится в них 9,6% от числа занятых.  </w:t>
      </w:r>
    </w:p>
    <w:p w:rsidR="00E32743" w:rsidRPr="00781638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Важно подчеркнуть, что по совокупным характеристикам – количеству компаний, числу занятых на них, а также стоимости компаний, лидирующее положение занимает сфера тран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>спорта. Таким образом, в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зарубежных странах наблюдается тенденция закрепления за государством права собственности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в отношении организаций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стратегически важных отраслей экономики. В настоящее время сложились следующие модели управления государственной собственностью – децентрализованная (профильная), централизованная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и двойная (двойственная)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E32743" w:rsidRPr="00781638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Первая из указанных моделей (страны-представители –</w:t>
      </w:r>
      <w:r w:rsidR="00E60166"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Финляндия,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Словакия, Германия) характеризуется тем, что в ее рамках разрабатывается активная промышленная политика, и управлени</w:t>
      </w:r>
      <w:r w:rsidR="00AE4B01" w:rsidRPr="00781638">
        <w:rPr>
          <w:rFonts w:ascii="Times New Roman" w:eastAsia="Times New Roman" w:hAnsi="Times New Roman" w:cs="Times New Roman"/>
          <w:color w:val="000000"/>
          <w:lang w:eastAsia="ru-RU"/>
        </w:rPr>
        <w:t>е государственными организациями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осуществляют профильные министерства или</w:t>
      </w:r>
      <w:r w:rsidR="00AE4B01"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одно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 координирующее министерство, которое организует взаимодействие между различными ведомствами и осуществляет разработку государственной политики в сфере управления государственными компаниями. Так, в финской модели управления отдельное подразделение под эгидой Министерства торговли и промышленности координирует работу по управлению госсобственностью. </w:t>
      </w:r>
    </w:p>
    <w:p w:rsidR="00E32743" w:rsidRPr="00781638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Основными недостатками такой организации управления государственной собственностью являются: сложность четкого отделения функции управления собственностью от других государственных функций; сложность определения субъекта, осуществляющего управлени</w:t>
      </w:r>
      <w:r w:rsidR="00AE4B01" w:rsidRPr="00781638">
        <w:rPr>
          <w:rFonts w:ascii="Times New Roman" w:eastAsia="Times New Roman" w:hAnsi="Times New Roman" w:cs="Times New Roman"/>
          <w:color w:val="000000"/>
          <w:lang w:eastAsia="ru-RU"/>
        </w:rPr>
        <w:t>е государственными организациями</w:t>
      </w: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E32743" w:rsidRPr="00E32743" w:rsidRDefault="00E32743" w:rsidP="00E32743">
      <w:pPr>
        <w:spacing w:after="117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1638">
        <w:rPr>
          <w:rFonts w:ascii="Times New Roman" w:eastAsia="Times New Roman" w:hAnsi="Times New Roman" w:cs="Times New Roman"/>
          <w:color w:val="000000"/>
          <w:lang w:eastAsia="ru-RU"/>
        </w:rPr>
        <w:t>Двойственную модель характеризует возложение ответственности за управлени</w:t>
      </w:r>
      <w:r w:rsidR="00AE4B01" w:rsidRPr="00781638">
        <w:rPr>
          <w:rFonts w:ascii="Times New Roman" w:eastAsia="Times New Roman" w:hAnsi="Times New Roman" w:cs="Times New Roman"/>
          <w:color w:val="000000"/>
          <w:lang w:eastAsia="ru-RU"/>
        </w:rPr>
        <w:t>е государственными организациями</w:t>
      </w: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на два министерства – профильное и «общее» (основные представители данной модели – Греция, Италия, Корея, Мексика, Новая Зеландия и Турция). </w:t>
      </w:r>
    </w:p>
    <w:p w:rsidR="00E32743" w:rsidRPr="00E32743" w:rsidRDefault="00AE4B01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Немецкую модель </w:t>
      </w:r>
      <w:r w:rsidR="00E32743"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 управления госсобственностью можно рассматривать как двойственную. Министерство финансов ФРГ разрабатывает принципы управления государственной собственностью и приватизационную политику. </w:t>
      </w:r>
    </w:p>
    <w:p w:rsidR="00E32743" w:rsidRPr="00E32743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 качестве примера «общих» министерств можно привести Министерство финансов и снабжения в Австралии, Министерство экономики и финансов в Италии, Казначейство во Франции. Интересен опыт двойственной модели управления собственностью Чехии и Словакии, где основными держателями акций являются холдинговые компании. Профильные министерства также играют роль в управлении государственными компаниями через своих представителей в совете директоров.</w:t>
      </w:r>
    </w:p>
    <w:p w:rsidR="00E32743" w:rsidRPr="00E32743" w:rsidRDefault="00E32743" w:rsidP="00E32743">
      <w:pPr>
        <w:spacing w:after="2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>Так, в Австралии Министерство финансов и администраций играет лидирующую роль в финансовых вопросах,</w:t>
      </w:r>
      <w:r w:rsidR="00AE4B01">
        <w:rPr>
          <w:rFonts w:ascii="Times New Roman" w:eastAsia="Times New Roman" w:hAnsi="Times New Roman" w:cs="Times New Roman"/>
          <w:color w:val="000000"/>
          <w:lang w:eastAsia="ru-RU"/>
        </w:rPr>
        <w:t xml:space="preserve"> а профильное министерство – в </w:t>
      </w: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оперативных проблемах. В Новой Зеландии Министерство финансов решает проблемы экономической эффективности и финансового воздействия на деятельность государственных компаний, а профильное министерство формирует и реализует коммерческие планы госкомпаний. Подобные примеры существуют в Турции, где два органа государственной власти на уровне министерств осуществляют полномочия собственника по отношению к государственным компаниям. </w:t>
      </w:r>
    </w:p>
    <w:p w:rsidR="00E32743" w:rsidRPr="00E32743" w:rsidRDefault="00E32743" w:rsidP="00E32743">
      <w:pPr>
        <w:spacing w:after="229" w:line="248" w:lineRule="auto"/>
        <w:ind w:left="-15" w:right="-13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lang w:eastAsia="ru-RU"/>
        </w:rPr>
        <w:t xml:space="preserve">Современная централизованная модель характеризуется сосредоточением управления государственными компаниями в руках одного министерства или агентства. Такая система сложилась в конце 1990-х–начале 2000-х гг. в Дании, Нидерландах, Испании, где функции управления возложены на Министерство финансов, а также в Норвегии и Швеции, где управлением госсобственностью занимается Министерство промышленности. Во Франции было инициировано создание центрального агентства государственных участий «АРЕ». Данное агентство при большой степени самостоятельности, по сравнению с обычным департаментом, функционирует под эгидой Министерства финансов. </w:t>
      </w:r>
    </w:p>
    <w:p w:rsidR="00E32743" w:rsidRPr="00E32743" w:rsidRDefault="00E32743" w:rsidP="00E32743">
      <w:pPr>
        <w:keepNext/>
        <w:keepLines/>
        <w:spacing w:after="115"/>
        <w:ind w:right="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</w:pPr>
      <w:r w:rsidRPr="00E32743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Литература </w:t>
      </w:r>
    </w:p>
    <w:p w:rsidR="00E32743" w:rsidRPr="00E32743" w:rsidRDefault="00E32743" w:rsidP="00E32743">
      <w:pPr>
        <w:numPr>
          <w:ilvl w:val="0"/>
          <w:numId w:val="1"/>
        </w:numPr>
        <w:spacing w:after="7" w:line="250" w:lineRule="auto"/>
        <w:ind w:right="-12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Федеральный закон от 14.11.2002 № 161-ФЗ (ред. от 23.05.2016) «О государственных и муниципальных предприятиях». – Режим доступа: // www.consultant.ru. </w:t>
      </w:r>
    </w:p>
    <w:p w:rsidR="00E32743" w:rsidRPr="00E32743" w:rsidRDefault="00E32743" w:rsidP="00E32743">
      <w:pPr>
        <w:numPr>
          <w:ilvl w:val="0"/>
          <w:numId w:val="1"/>
        </w:numPr>
        <w:spacing w:after="7" w:line="250" w:lineRule="auto"/>
        <w:ind w:right="-12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Мартыненко Т. Государственная собственность: региональный аспект / Т. Мартыненко // Экономист. – 2010. – № 1. </w:t>
      </w:r>
    </w:p>
    <w:p w:rsidR="00E32743" w:rsidRPr="00E32743" w:rsidRDefault="00E32743" w:rsidP="00E32743">
      <w:pPr>
        <w:numPr>
          <w:ilvl w:val="0"/>
          <w:numId w:val="1"/>
        </w:numPr>
        <w:spacing w:after="7" w:line="250" w:lineRule="auto"/>
        <w:ind w:right="-12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Охотников И.В.,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Сибирко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И.В. Государство и рынок: модели эффективного взаимодействия / И.В. Охотников, И.В.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Сибирко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// Предпринимательство. – 2013. – № 8. – С. 196–205. </w:t>
      </w:r>
    </w:p>
    <w:p w:rsidR="00E32743" w:rsidRPr="00E32743" w:rsidRDefault="00E32743" w:rsidP="00E32743">
      <w:pPr>
        <w:numPr>
          <w:ilvl w:val="0"/>
          <w:numId w:val="1"/>
        </w:numPr>
        <w:spacing w:after="7" w:line="250" w:lineRule="auto"/>
        <w:ind w:right="-12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Охотников И.В.,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Сибирко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И.В. Локализация в условиях глобализации / И.В. Охотников, И.В. </w:t>
      </w:r>
      <w:proofErr w:type="spellStart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Сибирко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// Проблемы безопасности российского общества. – 2015. – № 3. – С. 84–91. </w:t>
      </w:r>
    </w:p>
    <w:p w:rsidR="00E32743" w:rsidRPr="00E32743" w:rsidRDefault="00E32743" w:rsidP="00E32743">
      <w:pPr>
        <w:numPr>
          <w:ilvl w:val="0"/>
          <w:numId w:val="1"/>
        </w:numPr>
        <w:spacing w:after="7" w:line="250" w:lineRule="auto"/>
        <w:ind w:right="-12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Цапеко</w:t>
      </w:r>
      <w:proofErr w:type="spellEnd"/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И.В. Государственная собственность: проблема эффективности управления. – М.: МАКС Пресс, 2009. </w:t>
      </w:r>
    </w:p>
    <w:p w:rsidR="00E32743" w:rsidRPr="00E32743" w:rsidRDefault="00E32743" w:rsidP="00E32743">
      <w:pPr>
        <w:numPr>
          <w:ilvl w:val="0"/>
          <w:numId w:val="1"/>
        </w:numPr>
        <w:spacing w:after="3178" w:line="250" w:lineRule="auto"/>
        <w:ind w:right="-12" w:firstLine="33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3274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Ясин Е., Снеговая М. Институциональные проблемы России в мировом контексте // Вопросы экономики. – 2010. – № 1.  </w:t>
      </w:r>
    </w:p>
    <w:p w:rsidR="00020970" w:rsidRDefault="00020970"/>
    <w:sectPr w:rsidR="00020970" w:rsidSect="00862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61105"/>
    <w:multiLevelType w:val="hybridMultilevel"/>
    <w:tmpl w:val="1EC4B870"/>
    <w:lvl w:ilvl="0" w:tplc="272890D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C8B6B0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9A8FF6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70B458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7C1790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00D982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46B01A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4A0138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4A1450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743"/>
    <w:rsid w:val="00020970"/>
    <w:rsid w:val="00341855"/>
    <w:rsid w:val="00424BAE"/>
    <w:rsid w:val="005042D5"/>
    <w:rsid w:val="00781638"/>
    <w:rsid w:val="007D17A2"/>
    <w:rsid w:val="00862FA7"/>
    <w:rsid w:val="008A2DD7"/>
    <w:rsid w:val="00AE4B01"/>
    <w:rsid w:val="00E32743"/>
    <w:rsid w:val="00E60166"/>
    <w:rsid w:val="00F1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2018-01-15T06:23:00Z</dcterms:created>
  <dcterms:modified xsi:type="dcterms:W3CDTF">2018-05-03T10:21:00Z</dcterms:modified>
</cp:coreProperties>
</file>