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45" w:rsidRDefault="00980145" w:rsidP="00980145"/>
    <w:p w:rsidR="00980145" w:rsidRPr="00980145" w:rsidRDefault="00980145" w:rsidP="00980145">
      <w:pPr>
        <w:rPr>
          <w:b/>
        </w:rPr>
      </w:pPr>
      <w:r w:rsidRPr="00980145">
        <w:rPr>
          <w:b/>
        </w:rPr>
        <w:t>1. Отношение эквивалентности. Теорема о том, что отношение эквивалентности разбивает множество на непересекающиеся классы.</w:t>
      </w:r>
    </w:p>
    <w:p w:rsidR="00980145" w:rsidRPr="009F1F44" w:rsidRDefault="00980145" w:rsidP="00980145">
      <w:pPr>
        <w:rPr>
          <w:caps/>
        </w:rPr>
      </w:pPr>
      <w:r w:rsidRPr="009F1F44">
        <w:t xml:space="preserve">Бинарным отношением между элементами множеств А и В называется любое подмножество </w:t>
      </w:r>
      <w:r w:rsidRPr="009F1F44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586974517" r:id="rId8"/>
        </w:object>
      </w:r>
      <w:r w:rsidRPr="009F1F44">
        <w:t xml:space="preserve"> множества </w:t>
      </w:r>
      <w:r w:rsidRPr="009F1F44">
        <w:rPr>
          <w:position w:val="-4"/>
        </w:rPr>
        <w:object w:dxaOrig="600" w:dyaOrig="260">
          <v:shape id="_x0000_i1026" type="#_x0000_t75" style="width:30pt;height:12.75pt" o:ole="">
            <v:imagedata r:id="rId9" o:title=""/>
          </v:shape>
          <o:OLEObject Type="Embed" ProgID="Equation.3" ShapeID="_x0000_i1026" DrawAspect="Content" ObjectID="_1586974518" r:id="rId10"/>
        </w:object>
      </w:r>
      <w:r w:rsidRPr="009F1F44">
        <w:t xml:space="preserve">. Если </w:t>
      </w:r>
      <w:r w:rsidRPr="009F1F44">
        <w:rPr>
          <w:position w:val="-4"/>
        </w:rPr>
        <w:object w:dxaOrig="660" w:dyaOrig="260">
          <v:shape id="_x0000_i1027" type="#_x0000_t75" style="width:33pt;height:12.75pt" o:ole="">
            <v:imagedata r:id="rId11" o:title=""/>
          </v:shape>
          <o:OLEObject Type="Embed" ProgID="Equation.3" ShapeID="_x0000_i1027" DrawAspect="Content" ObjectID="_1586974519" r:id="rId12"/>
        </w:object>
      </w:r>
      <w:r w:rsidRPr="009F1F44">
        <w:t xml:space="preserve">, то отношение </w:t>
      </w:r>
      <w:r w:rsidRPr="009F1F44">
        <w:rPr>
          <w:position w:val="-4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3" ShapeID="_x0000_i1028" DrawAspect="Content" ObjectID="_1586974520" r:id="rId14"/>
        </w:object>
      </w:r>
      <w:r w:rsidRPr="009F1F44">
        <w:t xml:space="preserve"> называется бинарным отношением на </w:t>
      </w:r>
      <w:r w:rsidRPr="009F1F44">
        <w:rPr>
          <w:position w:val="-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3" ShapeID="_x0000_i1029" DrawAspect="Content" ObjectID="_1586974521" r:id="rId16"/>
        </w:object>
      </w:r>
      <w:r w:rsidRPr="009F1F44">
        <w:t>.</w:t>
      </w:r>
    </w:p>
    <w:p w:rsidR="00980145" w:rsidRPr="009F1F44" w:rsidRDefault="00980145" w:rsidP="00980145">
      <w:r w:rsidRPr="009F1F44">
        <w:t xml:space="preserve">Бинарное отношение </w:t>
      </w:r>
      <w:r w:rsidRPr="009F1F44">
        <w:rPr>
          <w:position w:val="-4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Equation.3" ShapeID="_x0000_i1030" DrawAspect="Content" ObjectID="_1586974522" r:id="rId18"/>
        </w:object>
      </w:r>
      <w:r w:rsidRPr="009F1F44">
        <w:t xml:space="preserve"> на множестве А называется</w:t>
      </w:r>
    </w:p>
    <w:p w:rsidR="00980145" w:rsidRPr="009F1F44" w:rsidRDefault="00980145" w:rsidP="00980145">
      <w:r w:rsidRPr="009F1F44">
        <w:t xml:space="preserve">рефлексивным, если для всех </w:t>
      </w:r>
      <w:r w:rsidRPr="009F1F44">
        <w:rPr>
          <w:position w:val="-6"/>
        </w:rPr>
        <w:object w:dxaOrig="600" w:dyaOrig="279">
          <v:shape id="_x0000_i1031" type="#_x0000_t75" style="width:30pt;height:14.25pt" o:ole="">
            <v:imagedata r:id="rId19" o:title=""/>
          </v:shape>
          <o:OLEObject Type="Embed" ProgID="Equation.3" ShapeID="_x0000_i1031" DrawAspect="Content" ObjectID="_1586974523" r:id="rId20"/>
        </w:object>
      </w:r>
      <w:r w:rsidRPr="009F1F44">
        <w:t xml:space="preserve"> </w:t>
      </w:r>
      <w:r w:rsidRPr="009F1F44">
        <w:rPr>
          <w:position w:val="-10"/>
        </w:rPr>
        <w:object w:dxaOrig="980" w:dyaOrig="320">
          <v:shape id="_x0000_i1032" type="#_x0000_t75" style="width:48.75pt;height:15.75pt" o:ole="">
            <v:imagedata r:id="rId21" o:title=""/>
          </v:shape>
          <o:OLEObject Type="Embed" ProgID="Equation.3" ShapeID="_x0000_i1032" DrawAspect="Content" ObjectID="_1586974524" r:id="rId22"/>
        </w:object>
      </w:r>
      <w:r w:rsidRPr="009F1F44">
        <w:t>;</w:t>
      </w:r>
    </w:p>
    <w:p w:rsidR="00980145" w:rsidRPr="009F1F44" w:rsidRDefault="00980145" w:rsidP="00980145">
      <w:r w:rsidRPr="009F1F44">
        <w:t xml:space="preserve">симметричным, если для всех </w:t>
      </w:r>
      <w:r w:rsidRPr="009F1F44">
        <w:rPr>
          <w:position w:val="-10"/>
        </w:rPr>
        <w:object w:dxaOrig="820" w:dyaOrig="320">
          <v:shape id="_x0000_i1033" type="#_x0000_t75" style="width:41.25pt;height:15.75pt" o:ole="">
            <v:imagedata r:id="rId23" o:title=""/>
          </v:shape>
          <o:OLEObject Type="Embed" ProgID="Equation.3" ShapeID="_x0000_i1033" DrawAspect="Content" ObjectID="_1586974525" r:id="rId24"/>
        </w:object>
      </w:r>
      <w:r w:rsidRPr="009F1F44">
        <w:t xml:space="preserve"> из того, что </w:t>
      </w:r>
      <w:r w:rsidRPr="009F1F44">
        <w:rPr>
          <w:position w:val="-10"/>
        </w:rPr>
        <w:object w:dxaOrig="999" w:dyaOrig="320">
          <v:shape id="_x0000_i1034" type="#_x0000_t75" style="width:50.25pt;height:15.75pt" o:ole="">
            <v:imagedata r:id="rId25" o:title=""/>
          </v:shape>
          <o:OLEObject Type="Embed" ProgID="Equation.3" ShapeID="_x0000_i1034" DrawAspect="Content" ObjectID="_1586974526" r:id="rId26"/>
        </w:object>
      </w:r>
      <w:r w:rsidRPr="009F1F44">
        <w:t xml:space="preserve">, следует </w:t>
      </w:r>
      <w:r w:rsidRPr="009F1F44">
        <w:rPr>
          <w:position w:val="-10"/>
        </w:rPr>
        <w:object w:dxaOrig="999" w:dyaOrig="320">
          <v:shape id="_x0000_i1035" type="#_x0000_t75" style="width:50.25pt;height:15.75pt" o:ole="">
            <v:imagedata r:id="rId27" o:title=""/>
          </v:shape>
          <o:OLEObject Type="Embed" ProgID="Equation.3" ShapeID="_x0000_i1035" DrawAspect="Content" ObjectID="_1586974527" r:id="rId28"/>
        </w:object>
      </w:r>
      <w:r w:rsidRPr="009F1F44">
        <w:t>;</w:t>
      </w:r>
    </w:p>
    <w:p w:rsidR="00980145" w:rsidRPr="009F1F44" w:rsidRDefault="00980145" w:rsidP="00980145">
      <w:r w:rsidRPr="009F1F44">
        <w:t xml:space="preserve">транзитивным, если для всех </w:t>
      </w:r>
      <w:r w:rsidRPr="009F1F44">
        <w:rPr>
          <w:position w:val="-10"/>
        </w:rPr>
        <w:object w:dxaOrig="1040" w:dyaOrig="320">
          <v:shape id="_x0000_i1036" type="#_x0000_t75" style="width:51.75pt;height:15.75pt" o:ole="">
            <v:imagedata r:id="rId29" o:title=""/>
          </v:shape>
          <o:OLEObject Type="Embed" ProgID="Equation.3" ShapeID="_x0000_i1036" DrawAspect="Content" ObjectID="_1586974528" r:id="rId30"/>
        </w:object>
      </w:r>
      <w:r w:rsidRPr="009F1F44">
        <w:t xml:space="preserve"> из того, что </w:t>
      </w:r>
      <w:r w:rsidRPr="009F1F44">
        <w:rPr>
          <w:position w:val="-10"/>
        </w:rPr>
        <w:object w:dxaOrig="999" w:dyaOrig="320">
          <v:shape id="_x0000_i1037" type="#_x0000_t75" style="width:50.25pt;height:15.75pt" o:ole="">
            <v:imagedata r:id="rId25" o:title=""/>
          </v:shape>
          <o:OLEObject Type="Embed" ProgID="Equation.3" ShapeID="_x0000_i1037" DrawAspect="Content" ObjectID="_1586974529" r:id="rId31"/>
        </w:object>
      </w:r>
      <w:r w:rsidRPr="009F1F44">
        <w:t xml:space="preserve"> и </w:t>
      </w:r>
      <w:r w:rsidRPr="009F1F44">
        <w:rPr>
          <w:position w:val="-10"/>
        </w:rPr>
        <w:object w:dxaOrig="980" w:dyaOrig="320">
          <v:shape id="_x0000_i1038" type="#_x0000_t75" style="width:48.75pt;height:15.75pt" o:ole="">
            <v:imagedata r:id="rId32" o:title=""/>
          </v:shape>
          <o:OLEObject Type="Embed" ProgID="Equation.3" ShapeID="_x0000_i1038" DrawAspect="Content" ObjectID="_1586974530" r:id="rId33"/>
        </w:object>
      </w:r>
      <w:r w:rsidRPr="009F1F44">
        <w:t xml:space="preserve">, следует </w:t>
      </w:r>
      <w:r w:rsidRPr="009F1F44">
        <w:rPr>
          <w:position w:val="-10"/>
        </w:rPr>
        <w:object w:dxaOrig="980" w:dyaOrig="320">
          <v:shape id="_x0000_i1039" type="#_x0000_t75" style="width:48.75pt;height:15.75pt" o:ole="">
            <v:imagedata r:id="rId34" o:title=""/>
          </v:shape>
          <o:OLEObject Type="Embed" ProgID="Equation.3" ShapeID="_x0000_i1039" DrawAspect="Content" ObjectID="_1586974531" r:id="rId35"/>
        </w:object>
      </w:r>
      <w:r w:rsidRPr="009F1F44">
        <w:t>.</w:t>
      </w:r>
    </w:p>
    <w:p w:rsidR="00980145" w:rsidRPr="009F1F44" w:rsidRDefault="00980145" w:rsidP="00980145">
      <w:r w:rsidRPr="009F1F44">
        <w:t xml:space="preserve">Рефлексивное, симметричное и транзитивное отношение </w:t>
      </w:r>
      <w:r w:rsidRPr="009F1F44">
        <w:rPr>
          <w:position w:val="-4"/>
        </w:rPr>
        <w:object w:dxaOrig="240" w:dyaOrig="260">
          <v:shape id="_x0000_i1040" type="#_x0000_t75" style="width:12pt;height:12.75pt" o:ole="">
            <v:imagedata r:id="rId36" o:title=""/>
          </v:shape>
          <o:OLEObject Type="Embed" ProgID="Equation.3" ShapeID="_x0000_i1040" DrawAspect="Content" ObjectID="_1586974532" r:id="rId37"/>
        </w:object>
      </w:r>
      <w:r w:rsidRPr="009F1F44">
        <w:t xml:space="preserve"> на множестве А называется отношением эквивалентности.</w:t>
      </w:r>
    </w:p>
    <w:p w:rsidR="00980145" w:rsidRPr="009F1F44" w:rsidRDefault="00980145" w:rsidP="00980145">
      <w:r w:rsidRPr="009F1F44">
        <w:t>Пример 1. Отношение «=» на любом множестве Х является отношением эквивалентности.</w:t>
      </w:r>
    </w:p>
    <w:p w:rsidR="00980145" w:rsidRPr="009F1F44" w:rsidRDefault="00980145" w:rsidP="00980145">
      <w:r w:rsidRPr="009F1F44">
        <w:t xml:space="preserve">Пример 2. Пусть </w:t>
      </w:r>
      <w:r w:rsidRPr="009F1F44">
        <w:rPr>
          <w:position w:val="-6"/>
        </w:rPr>
        <w:object w:dxaOrig="700" w:dyaOrig="279">
          <v:shape id="_x0000_i1041" type="#_x0000_t75" style="width:35.25pt;height:14.25pt" o:ole="">
            <v:imagedata r:id="rId38" o:title=""/>
          </v:shape>
          <o:OLEObject Type="Embed" ProgID="Equation.3" ShapeID="_x0000_i1041" DrawAspect="Content" ObjectID="_1586974533" r:id="rId39"/>
        </w:object>
      </w:r>
      <w:r w:rsidRPr="009F1F44">
        <w:t xml:space="preserve"> (</w:t>
      </w:r>
      <w:r w:rsidRPr="009F1F44">
        <w:rPr>
          <w:position w:val="-6"/>
        </w:rPr>
        <w:object w:dxaOrig="240" w:dyaOrig="279">
          <v:shape id="_x0000_i1042" type="#_x0000_t75" style="width:12pt;height:14.25pt" o:ole="">
            <v:imagedata r:id="rId40" o:title=""/>
          </v:shape>
          <o:OLEObject Type="Embed" ProgID="Equation.3" ShapeID="_x0000_i1042" DrawAspect="Content" ObjectID="_1586974534" r:id="rId41"/>
        </w:object>
      </w:r>
      <w:r w:rsidRPr="009F1F44">
        <w:t xml:space="preserve"> – множество комплексных чисел). Рассмотрим бинарное отношение </w:t>
      </w:r>
      <w:r w:rsidRPr="009F1F44">
        <w:rPr>
          <w:position w:val="-10"/>
        </w:rPr>
        <w:object w:dxaOrig="200" w:dyaOrig="260">
          <v:shape id="_x0000_i1043" type="#_x0000_t75" style="width:9.75pt;height:12.75pt" o:ole="">
            <v:imagedata r:id="rId42" o:title=""/>
          </v:shape>
          <o:OLEObject Type="Embed" ProgID="Equation.3" ShapeID="_x0000_i1043" DrawAspect="Content" ObjectID="_1586974535" r:id="rId43"/>
        </w:object>
      </w:r>
      <w:r w:rsidRPr="009F1F44">
        <w:t>, заданное правилом:</w:t>
      </w:r>
    </w:p>
    <w:p w:rsidR="00980145" w:rsidRPr="009F1F44" w:rsidRDefault="00980145" w:rsidP="00980145">
      <w:pPr>
        <w:pStyle w:val="a3"/>
      </w:pPr>
      <w:r w:rsidRPr="009F1F44">
        <w:rPr>
          <w:position w:val="-14"/>
        </w:rPr>
        <w:object w:dxaOrig="1960" w:dyaOrig="400">
          <v:shape id="_x0000_i1044" type="#_x0000_t75" style="width:98.25pt;height:20.25pt" o:ole="">
            <v:imagedata r:id="rId44" o:title=""/>
          </v:shape>
          <o:OLEObject Type="Embed" ProgID="Equation.3" ShapeID="_x0000_i1044" DrawAspect="Content" ObjectID="_1586974536" r:id="rId45"/>
        </w:object>
      </w:r>
      <w:r w:rsidRPr="009F1F44">
        <w:t>.</w:t>
      </w:r>
    </w:p>
    <w:p w:rsidR="00980145" w:rsidRPr="009F1F44" w:rsidRDefault="00980145" w:rsidP="00980145">
      <w:r w:rsidRPr="009F1F44">
        <w:t xml:space="preserve">Отношение </w:t>
      </w:r>
      <w:r w:rsidRPr="009F1F44">
        <w:rPr>
          <w:position w:val="-10"/>
        </w:rPr>
        <w:object w:dxaOrig="200" w:dyaOrig="260">
          <v:shape id="_x0000_i1045" type="#_x0000_t75" style="width:9.75pt;height:12.75pt" o:ole="">
            <v:imagedata r:id="rId46" o:title=""/>
          </v:shape>
          <o:OLEObject Type="Embed" ProgID="Equation.3" ShapeID="_x0000_i1045" DrawAspect="Content" ObjectID="_1586974537" r:id="rId47"/>
        </w:object>
      </w:r>
      <w:r w:rsidRPr="009F1F44">
        <w:t xml:space="preserve"> также является отношением эквивалентности.</w:t>
      </w:r>
    </w:p>
    <w:p w:rsidR="00980145" w:rsidRPr="009F1F44" w:rsidRDefault="00980145" w:rsidP="00980145">
      <w:r w:rsidRPr="009F1F44">
        <w:t xml:space="preserve">Два элементы множества А, связанные отношением эквивалентности, называются эквивалентными. Так как отношение эквивалентности по определению рефлексивно, то каждый его элемент эквивалентен к самому себе. Так как отношение эквивалентности по определению транзитивно, то из того, что элементы </w:t>
      </w:r>
      <w:r w:rsidRPr="009F1F44">
        <w:rPr>
          <w:position w:val="-10"/>
        </w:rPr>
        <w:object w:dxaOrig="400" w:dyaOrig="320">
          <v:shape id="_x0000_i1046" type="#_x0000_t75" style="width:20.25pt;height:15.75pt" o:ole="">
            <v:imagedata r:id="rId48" o:title=""/>
          </v:shape>
          <o:OLEObject Type="Embed" ProgID="Equation.3" ShapeID="_x0000_i1046" DrawAspect="Content" ObjectID="_1586974538" r:id="rId49"/>
        </w:object>
      </w:r>
      <w:r w:rsidRPr="009F1F44">
        <w:t xml:space="preserve"> эквивалентны и </w:t>
      </w:r>
      <w:r w:rsidRPr="009F1F44">
        <w:rPr>
          <w:position w:val="-10"/>
        </w:rPr>
        <w:object w:dxaOrig="380" w:dyaOrig="320">
          <v:shape id="_x0000_i1047" type="#_x0000_t75" style="width:18.75pt;height:15.75pt" o:ole="">
            <v:imagedata r:id="rId50" o:title=""/>
          </v:shape>
          <o:OLEObject Type="Embed" ProgID="Equation.3" ShapeID="_x0000_i1047" DrawAspect="Content" ObjectID="_1586974539" r:id="rId51"/>
        </w:object>
      </w:r>
      <w:r w:rsidRPr="009F1F44">
        <w:t xml:space="preserve"> эквивалентны, следует, что элементы </w:t>
      </w:r>
      <w:r w:rsidRPr="009F1F44">
        <w:rPr>
          <w:position w:val="-10"/>
        </w:rPr>
        <w:object w:dxaOrig="400" w:dyaOrig="260">
          <v:shape id="_x0000_i1048" type="#_x0000_t75" style="width:20.25pt;height:12.75pt" o:ole="">
            <v:imagedata r:id="rId52" o:title=""/>
          </v:shape>
          <o:OLEObject Type="Embed" ProgID="Equation.3" ShapeID="_x0000_i1048" DrawAspect="Content" ObjectID="_1586974540" r:id="rId53"/>
        </w:object>
      </w:r>
      <w:r w:rsidRPr="009F1F44">
        <w:t xml:space="preserve"> также эквивалентны.</w:t>
      </w:r>
    </w:p>
    <w:p w:rsidR="00980145" w:rsidRPr="009F1F44" w:rsidRDefault="00980145" w:rsidP="00980145">
      <w:r w:rsidRPr="009F1F44">
        <w:t xml:space="preserve">Пусть </w:t>
      </w:r>
      <w:r w:rsidRPr="009F1F44">
        <w:rPr>
          <w:position w:val="-4"/>
        </w:rPr>
        <w:object w:dxaOrig="240" w:dyaOrig="260">
          <v:shape id="_x0000_i1049" type="#_x0000_t75" style="width:12pt;height:12.75pt" o:ole="">
            <v:imagedata r:id="rId54" o:title=""/>
          </v:shape>
          <o:OLEObject Type="Embed" ProgID="Equation.3" ShapeID="_x0000_i1049" DrawAspect="Content" ObjectID="_1586974541" r:id="rId55"/>
        </w:object>
      </w:r>
      <w:r w:rsidRPr="009F1F44">
        <w:t xml:space="preserve"> – отношение эквивалентности на множестве А. Множество всех элементов, эквивалентных к элементу </w:t>
      </w:r>
      <w:r w:rsidRPr="009F1F44">
        <w:rPr>
          <w:position w:val="-6"/>
        </w:rPr>
        <w:object w:dxaOrig="600" w:dyaOrig="279">
          <v:shape id="_x0000_i1050" type="#_x0000_t75" style="width:30pt;height:14.25pt" o:ole="">
            <v:imagedata r:id="rId56" o:title=""/>
          </v:shape>
          <o:OLEObject Type="Embed" ProgID="Equation.3" ShapeID="_x0000_i1050" DrawAspect="Content" ObjectID="_1586974542" r:id="rId57"/>
        </w:object>
      </w:r>
      <w:r w:rsidRPr="009F1F44">
        <w:t xml:space="preserve">, называют классом эквивалентности </w:t>
      </w:r>
      <w:r w:rsidRPr="009F1F44">
        <w:lastRenderedPageBreak/>
        <w:t xml:space="preserve">(элемента </w:t>
      </w:r>
      <w:r w:rsidRPr="009F1F44">
        <w:rPr>
          <w:position w:val="-6"/>
        </w:rPr>
        <w:object w:dxaOrig="200" w:dyaOrig="220">
          <v:shape id="_x0000_i1051" type="#_x0000_t75" style="width:9.75pt;height:11.25pt" o:ole="">
            <v:imagedata r:id="rId58" o:title=""/>
          </v:shape>
          <o:OLEObject Type="Embed" ProgID="Equation.3" ShapeID="_x0000_i1051" DrawAspect="Content" ObjectID="_1586974543" r:id="rId59"/>
        </w:object>
      </w:r>
      <w:r w:rsidRPr="009F1F44">
        <w:t xml:space="preserve">). Класс эквивалентности, порожденный элементом </w:t>
      </w:r>
      <w:r w:rsidRPr="009F1F44">
        <w:rPr>
          <w:position w:val="-6"/>
        </w:rPr>
        <w:object w:dxaOrig="200" w:dyaOrig="220">
          <v:shape id="_x0000_i1052" type="#_x0000_t75" style="width:9.75pt;height:11.25pt" o:ole="">
            <v:imagedata r:id="rId60" o:title=""/>
          </v:shape>
          <o:OLEObject Type="Embed" ProgID="Equation.3" ShapeID="_x0000_i1052" DrawAspect="Content" ObjectID="_1586974544" r:id="rId61"/>
        </w:object>
      </w:r>
      <w:r w:rsidRPr="009F1F44">
        <w:t xml:space="preserve"> по отношению </w:t>
      </w:r>
      <w:r w:rsidRPr="009F1F44">
        <w:rPr>
          <w:position w:val="-4"/>
        </w:rPr>
        <w:object w:dxaOrig="240" w:dyaOrig="260">
          <v:shape id="_x0000_i1053" type="#_x0000_t75" style="width:12pt;height:12.75pt" o:ole="">
            <v:imagedata r:id="rId62" o:title=""/>
          </v:shape>
          <o:OLEObject Type="Embed" ProgID="Equation.3" ShapeID="_x0000_i1053" DrawAspect="Content" ObjectID="_1586974545" r:id="rId63"/>
        </w:object>
      </w:r>
      <w:r w:rsidRPr="009F1F44">
        <w:t xml:space="preserve">, обозначают </w:t>
      </w:r>
      <w:r w:rsidRPr="009F1F44">
        <w:rPr>
          <w:position w:val="-10"/>
        </w:rPr>
        <w:object w:dxaOrig="460" w:dyaOrig="340">
          <v:shape id="_x0000_i1054" type="#_x0000_t75" style="width:23.25pt;height:17.25pt" o:ole="">
            <v:imagedata r:id="rId64" o:title=""/>
          </v:shape>
          <o:OLEObject Type="Embed" ProgID="Equation.3" ShapeID="_x0000_i1054" DrawAspect="Content" ObjectID="_1586974546" r:id="rId65"/>
        </w:object>
      </w:r>
      <w:r w:rsidRPr="009F1F44">
        <w:t xml:space="preserve">. Итак, </w:t>
      </w:r>
      <w:r w:rsidRPr="009F1F44">
        <w:rPr>
          <w:position w:val="-10"/>
        </w:rPr>
        <w:object w:dxaOrig="1980" w:dyaOrig="340">
          <v:shape id="_x0000_i1055" type="#_x0000_t75" style="width:99pt;height:17.25pt" o:ole="">
            <v:imagedata r:id="rId66" o:title=""/>
          </v:shape>
          <o:OLEObject Type="Embed" ProgID="Equation.3" ShapeID="_x0000_i1055" DrawAspect="Content" ObjectID="_1586974547" r:id="rId67"/>
        </w:object>
      </w:r>
      <w:r w:rsidRPr="009F1F44">
        <w:t>.</w:t>
      </w:r>
    </w:p>
    <w:p w:rsidR="00980145" w:rsidRPr="009F1F44" w:rsidRDefault="00980145" w:rsidP="00980145">
      <w:r w:rsidRPr="009F1F44">
        <w:t>Заметим, что классы эквивалентности, порожденные двумя элементами множества А, или совпадают, или не пересекаются. Это утверждает следующая лемма.</w:t>
      </w:r>
    </w:p>
    <w:p w:rsidR="00980145" w:rsidRPr="009F1F44" w:rsidRDefault="00980145" w:rsidP="00980145">
      <w:r w:rsidRPr="009F1F44">
        <w:t xml:space="preserve">Лемма. Пусть </w:t>
      </w:r>
      <w:r w:rsidRPr="009F1F44">
        <w:rPr>
          <w:position w:val="-4"/>
        </w:rPr>
        <w:object w:dxaOrig="240" w:dyaOrig="260">
          <v:shape id="_x0000_i1056" type="#_x0000_t75" style="width:12pt;height:12.75pt" o:ole="">
            <v:imagedata r:id="rId54" o:title=""/>
          </v:shape>
          <o:OLEObject Type="Embed" ProgID="Equation.3" ShapeID="_x0000_i1056" DrawAspect="Content" ObjectID="_1586974548" r:id="rId68"/>
        </w:object>
      </w:r>
      <w:r w:rsidRPr="009F1F44">
        <w:t xml:space="preserve"> – отношение эквивалентности на множестве А. Тогда следующие утверждения эквивалентны:</w:t>
      </w:r>
    </w:p>
    <w:p w:rsidR="00980145" w:rsidRPr="009F1F44" w:rsidRDefault="00980145" w:rsidP="00980145">
      <w:r w:rsidRPr="009F1F44">
        <w:t xml:space="preserve"> (I) </w:t>
      </w:r>
      <w:r w:rsidRPr="009F1F44">
        <w:rPr>
          <w:position w:val="-6"/>
        </w:rPr>
        <w:object w:dxaOrig="460" w:dyaOrig="279">
          <v:shape id="_x0000_i1057" type="#_x0000_t75" style="width:23.25pt;height:14.25pt" o:ole="">
            <v:imagedata r:id="rId69" o:title=""/>
          </v:shape>
          <o:OLEObject Type="Embed" ProgID="Equation.3" ShapeID="_x0000_i1057" DrawAspect="Content" ObjectID="_1586974549" r:id="rId70"/>
        </w:object>
      </w:r>
      <w:r w:rsidRPr="009F1F44">
        <w:t>,</w:t>
      </w:r>
    </w:p>
    <w:p w:rsidR="00980145" w:rsidRPr="009F1F44" w:rsidRDefault="00980145" w:rsidP="00980145">
      <w:r w:rsidRPr="009F1F44">
        <w:t xml:space="preserve">(II) </w:t>
      </w:r>
      <w:r w:rsidRPr="009F1F44">
        <w:rPr>
          <w:position w:val="-10"/>
        </w:rPr>
        <w:object w:dxaOrig="859" w:dyaOrig="320">
          <v:shape id="_x0000_i1058" type="#_x0000_t75" style="width:42.75pt;height:15.75pt" o:ole="">
            <v:imagedata r:id="rId71" o:title=""/>
          </v:shape>
          <o:OLEObject Type="Embed" ProgID="Equation.3" ShapeID="_x0000_i1058" DrawAspect="Content" ObjectID="_1586974550" r:id="rId72"/>
        </w:object>
      </w:r>
      <w:r w:rsidRPr="009F1F44">
        <w:t>,</w:t>
      </w:r>
    </w:p>
    <w:p w:rsidR="00980145" w:rsidRPr="009F1F44" w:rsidRDefault="00980145" w:rsidP="00980145">
      <w:r w:rsidRPr="009F1F44">
        <w:t xml:space="preserve">(III) </w:t>
      </w:r>
      <w:r w:rsidRPr="009F1F44">
        <w:rPr>
          <w:position w:val="-10"/>
        </w:rPr>
        <w:object w:dxaOrig="1320" w:dyaOrig="320">
          <v:shape id="_x0000_i1059" type="#_x0000_t75" style="width:66pt;height:15.75pt" o:ole="">
            <v:imagedata r:id="rId73" o:title=""/>
          </v:shape>
          <o:OLEObject Type="Embed" ProgID="Equation.3" ShapeID="_x0000_i1059" DrawAspect="Content" ObjectID="_1586974551" r:id="rId74"/>
        </w:object>
      </w:r>
      <w:r w:rsidRPr="009F1F44">
        <w:t>.</w:t>
      </w:r>
    </w:p>
    <w:p w:rsidR="00980145" w:rsidRPr="009F1F44" w:rsidRDefault="00980145" w:rsidP="00980145">
      <w:r w:rsidRPr="009F1F44">
        <w:t xml:space="preserve">Доказательство. Сначала докажем, что из (I) следует (II). Допустим, что </w:t>
      </w:r>
      <w:r w:rsidRPr="009F1F44">
        <w:rPr>
          <w:position w:val="-6"/>
        </w:rPr>
        <w:object w:dxaOrig="460" w:dyaOrig="279">
          <v:shape id="_x0000_i1060" type="#_x0000_t75" style="width:23.25pt;height:14.25pt" o:ole="">
            <v:imagedata r:id="rId69" o:title=""/>
          </v:shape>
          <o:OLEObject Type="Embed" ProgID="Equation.3" ShapeID="_x0000_i1060" DrawAspect="Content" ObjectID="_1586974552" r:id="rId75"/>
        </w:object>
      </w:r>
      <w:r w:rsidRPr="009F1F44">
        <w:t xml:space="preserve">. Чтобы доказать равенство </w:t>
      </w:r>
      <w:r w:rsidRPr="009F1F44">
        <w:rPr>
          <w:position w:val="-10"/>
        </w:rPr>
        <w:object w:dxaOrig="859" w:dyaOrig="320">
          <v:shape id="_x0000_i1061" type="#_x0000_t75" style="width:42.75pt;height:15.75pt" o:ole="">
            <v:imagedata r:id="rId71" o:title=""/>
          </v:shape>
          <o:OLEObject Type="Embed" ProgID="Equation.3" ShapeID="_x0000_i1061" DrawAspect="Content" ObjectID="_1586974553" r:id="rId76"/>
        </w:object>
      </w:r>
      <w:r w:rsidRPr="009F1F44">
        <w:t xml:space="preserve">, покажем, что </w:t>
      </w:r>
      <w:r w:rsidRPr="009F1F44">
        <w:rPr>
          <w:position w:val="-10"/>
        </w:rPr>
        <w:object w:dxaOrig="880" w:dyaOrig="320">
          <v:shape id="_x0000_i1062" type="#_x0000_t75" style="width:44.25pt;height:15.75pt" o:ole="">
            <v:imagedata r:id="rId77" o:title=""/>
          </v:shape>
          <o:OLEObject Type="Embed" ProgID="Equation.3" ShapeID="_x0000_i1062" DrawAspect="Content" ObjectID="_1586974554" r:id="rId78"/>
        </w:object>
      </w:r>
      <w:r w:rsidRPr="009F1F44">
        <w:t xml:space="preserve"> и </w:t>
      </w:r>
      <w:r w:rsidRPr="009F1F44">
        <w:rPr>
          <w:position w:val="-10"/>
        </w:rPr>
        <w:object w:dxaOrig="880" w:dyaOrig="320">
          <v:shape id="_x0000_i1063" type="#_x0000_t75" style="width:44.25pt;height:15.75pt" o:ole="">
            <v:imagedata r:id="rId79" o:title=""/>
          </v:shape>
          <o:OLEObject Type="Embed" ProgID="Equation.3" ShapeID="_x0000_i1063" DrawAspect="Content" ObjectID="_1586974555" r:id="rId80"/>
        </w:object>
      </w:r>
      <w:r w:rsidRPr="009F1F44">
        <w:t xml:space="preserve">. Пусть </w:t>
      </w:r>
      <w:r w:rsidRPr="009F1F44">
        <w:rPr>
          <w:position w:val="-10"/>
        </w:rPr>
        <w:object w:dxaOrig="700" w:dyaOrig="320">
          <v:shape id="_x0000_i1064" type="#_x0000_t75" style="width:35.25pt;height:15.75pt" o:ole="">
            <v:imagedata r:id="rId81" o:title=""/>
          </v:shape>
          <o:OLEObject Type="Embed" ProgID="Equation.3" ShapeID="_x0000_i1064" DrawAspect="Content" ObjectID="_1586974556" r:id="rId82"/>
        </w:object>
      </w:r>
      <w:r w:rsidRPr="009F1F44">
        <w:t xml:space="preserve">; тогда </w:t>
      </w:r>
      <w:r w:rsidRPr="009F1F44">
        <w:rPr>
          <w:position w:val="-6"/>
        </w:rPr>
        <w:object w:dxaOrig="460" w:dyaOrig="279">
          <v:shape id="_x0000_i1065" type="#_x0000_t75" style="width:23.25pt;height:14.25pt" o:ole="">
            <v:imagedata r:id="rId83" o:title=""/>
          </v:shape>
          <o:OLEObject Type="Embed" ProgID="Equation.3" ShapeID="_x0000_i1065" DrawAspect="Content" ObjectID="_1586974557" r:id="rId84"/>
        </w:object>
      </w:r>
      <w:r w:rsidRPr="009F1F44">
        <w:t xml:space="preserve">. Так как </w:t>
      </w:r>
      <w:r w:rsidRPr="009F1F44">
        <w:rPr>
          <w:position w:val="-6"/>
        </w:rPr>
        <w:object w:dxaOrig="460" w:dyaOrig="279">
          <v:shape id="_x0000_i1066" type="#_x0000_t75" style="width:23.25pt;height:14.25pt" o:ole="">
            <v:imagedata r:id="rId85" o:title=""/>
          </v:shape>
          <o:OLEObject Type="Embed" ProgID="Equation.3" ShapeID="_x0000_i1066" DrawAspect="Content" ObjectID="_1586974558" r:id="rId86"/>
        </w:object>
      </w:r>
      <w:r w:rsidRPr="009F1F44">
        <w:t xml:space="preserve">, а </w:t>
      </w:r>
      <w:r w:rsidRPr="009F1F44">
        <w:rPr>
          <w:position w:val="-4"/>
        </w:rPr>
        <w:object w:dxaOrig="240" w:dyaOrig="260">
          <v:shape id="_x0000_i1067" type="#_x0000_t75" style="width:12pt;height:12.75pt" o:ole="">
            <v:imagedata r:id="rId87" o:title=""/>
          </v:shape>
          <o:OLEObject Type="Embed" ProgID="Equation.3" ShapeID="_x0000_i1067" DrawAspect="Content" ObjectID="_1586974559" r:id="rId88"/>
        </w:object>
      </w:r>
      <w:r w:rsidRPr="009F1F44">
        <w:t xml:space="preserve"> – симметричное отношение, то </w:t>
      </w:r>
      <w:r w:rsidRPr="009F1F44">
        <w:rPr>
          <w:position w:val="-6"/>
        </w:rPr>
        <w:object w:dxaOrig="460" w:dyaOrig="279">
          <v:shape id="_x0000_i1068" type="#_x0000_t75" style="width:23.25pt;height:14.25pt" o:ole="">
            <v:imagedata r:id="rId89" o:title=""/>
          </v:shape>
          <o:OLEObject Type="Embed" ProgID="Equation.3" ShapeID="_x0000_i1068" DrawAspect="Content" ObjectID="_1586974560" r:id="rId90"/>
        </w:object>
      </w:r>
      <w:r w:rsidRPr="009F1F44">
        <w:t xml:space="preserve">. Так как отношение </w:t>
      </w:r>
      <w:r w:rsidRPr="009F1F44">
        <w:rPr>
          <w:position w:val="-4"/>
        </w:rPr>
        <w:object w:dxaOrig="240" w:dyaOrig="260">
          <v:shape id="_x0000_i1069" type="#_x0000_t75" style="width:12pt;height:12.75pt" o:ole="">
            <v:imagedata r:id="rId91" o:title=""/>
          </v:shape>
          <o:OLEObject Type="Embed" ProgID="Equation.3" ShapeID="_x0000_i1069" DrawAspect="Content" ObjectID="_1586974561" r:id="rId92"/>
        </w:object>
      </w:r>
      <w:r w:rsidRPr="009F1F44">
        <w:t xml:space="preserve"> является транзитивным, то из </w:t>
      </w:r>
      <w:r w:rsidRPr="009F1F44">
        <w:rPr>
          <w:position w:val="-6"/>
        </w:rPr>
        <w:object w:dxaOrig="460" w:dyaOrig="279">
          <v:shape id="_x0000_i1070" type="#_x0000_t75" style="width:23.25pt;height:14.25pt" o:ole="">
            <v:imagedata r:id="rId93" o:title=""/>
          </v:shape>
          <o:OLEObject Type="Embed" ProgID="Equation.3" ShapeID="_x0000_i1070" DrawAspect="Content" ObjectID="_1586974562" r:id="rId94"/>
        </w:object>
      </w:r>
      <w:r w:rsidRPr="009F1F44">
        <w:t xml:space="preserve">и </w:t>
      </w:r>
      <w:r w:rsidRPr="009F1F44">
        <w:rPr>
          <w:position w:val="-6"/>
        </w:rPr>
        <w:object w:dxaOrig="460" w:dyaOrig="279">
          <v:shape id="_x0000_i1071" type="#_x0000_t75" style="width:23.25pt;height:14.25pt" o:ole="">
            <v:imagedata r:id="rId83" o:title=""/>
          </v:shape>
          <o:OLEObject Type="Embed" ProgID="Equation.3" ShapeID="_x0000_i1071" DrawAspect="Content" ObjectID="_1586974563" r:id="rId95"/>
        </w:object>
      </w:r>
      <w:r w:rsidRPr="009F1F44">
        <w:t xml:space="preserve"> следует </w:t>
      </w:r>
      <w:r w:rsidRPr="009F1F44">
        <w:rPr>
          <w:position w:val="-6"/>
        </w:rPr>
        <w:object w:dxaOrig="440" w:dyaOrig="279">
          <v:shape id="_x0000_i1072" type="#_x0000_t75" style="width:21.75pt;height:14.25pt" o:ole="">
            <v:imagedata r:id="rId96" o:title=""/>
          </v:shape>
          <o:OLEObject Type="Embed" ProgID="Equation.3" ShapeID="_x0000_i1072" DrawAspect="Content" ObjectID="_1586974564" r:id="rId97"/>
        </w:object>
      </w:r>
      <w:r w:rsidRPr="009F1F44">
        <w:t xml:space="preserve">, поэтому </w:t>
      </w:r>
      <w:r w:rsidRPr="009F1F44">
        <w:rPr>
          <w:position w:val="-10"/>
        </w:rPr>
        <w:object w:dxaOrig="680" w:dyaOrig="320">
          <v:shape id="_x0000_i1073" type="#_x0000_t75" style="width:33.75pt;height:15.75pt" o:ole="">
            <v:imagedata r:id="rId98" o:title=""/>
          </v:shape>
          <o:OLEObject Type="Embed" ProgID="Equation.3" ShapeID="_x0000_i1073" DrawAspect="Content" ObjectID="_1586974565" r:id="rId99"/>
        </w:object>
      </w:r>
      <w:r w:rsidRPr="009F1F44">
        <w:t xml:space="preserve">. Таким образом, </w:t>
      </w:r>
      <w:r w:rsidRPr="009F1F44">
        <w:rPr>
          <w:position w:val="-10"/>
        </w:rPr>
        <w:object w:dxaOrig="880" w:dyaOrig="320">
          <v:shape id="_x0000_i1074" type="#_x0000_t75" style="width:44.25pt;height:15.75pt" o:ole="">
            <v:imagedata r:id="rId77" o:title=""/>
          </v:shape>
          <o:OLEObject Type="Embed" ProgID="Equation.3" ShapeID="_x0000_i1074" DrawAspect="Content" ObjectID="_1586974566" r:id="rId100"/>
        </w:object>
      </w:r>
      <w:r w:rsidRPr="009F1F44">
        <w:t xml:space="preserve">. Аналогично можно доказать, что </w:t>
      </w:r>
      <w:r w:rsidRPr="009F1F44">
        <w:rPr>
          <w:position w:val="-10"/>
        </w:rPr>
        <w:object w:dxaOrig="880" w:dyaOrig="320">
          <v:shape id="_x0000_i1075" type="#_x0000_t75" style="width:44.25pt;height:15.75pt" o:ole="">
            <v:imagedata r:id="rId79" o:title=""/>
          </v:shape>
          <o:OLEObject Type="Embed" ProgID="Equation.3" ShapeID="_x0000_i1075" DrawAspect="Content" ObjectID="_1586974567" r:id="rId101"/>
        </w:object>
      </w:r>
      <w:r w:rsidRPr="009F1F44">
        <w:t>.</w:t>
      </w:r>
    </w:p>
    <w:p w:rsidR="00980145" w:rsidRPr="009F1F44" w:rsidRDefault="00980145" w:rsidP="00980145">
      <w:r w:rsidRPr="009F1F44">
        <w:t xml:space="preserve">Докажем теперь, что из (II) следует (III). Действительно, </w:t>
      </w:r>
      <w:r w:rsidRPr="009F1F44">
        <w:rPr>
          <w:position w:val="-10"/>
        </w:rPr>
        <w:object w:dxaOrig="800" w:dyaOrig="320">
          <v:shape id="_x0000_i1076" type="#_x0000_t75" style="width:39.75pt;height:15.75pt" o:ole="">
            <v:imagedata r:id="rId102" o:title=""/>
          </v:shape>
          <o:OLEObject Type="Embed" ProgID="Equation.3" ShapeID="_x0000_i1076" DrawAspect="Content" ObjectID="_1586974568" r:id="rId103"/>
        </w:object>
      </w:r>
      <w:r w:rsidRPr="009F1F44">
        <w:t xml:space="preserve">, так как </w:t>
      </w:r>
      <w:r w:rsidRPr="009F1F44">
        <w:rPr>
          <w:position w:val="-10"/>
        </w:rPr>
        <w:object w:dxaOrig="720" w:dyaOrig="320">
          <v:shape id="_x0000_i1077" type="#_x0000_t75" style="width:36pt;height:15.75pt" o:ole="">
            <v:imagedata r:id="rId104" o:title=""/>
          </v:shape>
          <o:OLEObject Type="Embed" ProgID="Equation.3" ShapeID="_x0000_i1077" DrawAspect="Content" ObjectID="_1586974569" r:id="rId105"/>
        </w:object>
      </w:r>
      <w:r w:rsidRPr="009F1F44">
        <w:t xml:space="preserve"> вследствие рефлексивности. Таким образом, из </w:t>
      </w:r>
      <w:r w:rsidRPr="009F1F44">
        <w:rPr>
          <w:position w:val="-10"/>
        </w:rPr>
        <w:object w:dxaOrig="859" w:dyaOrig="320">
          <v:shape id="_x0000_i1078" type="#_x0000_t75" style="width:42.75pt;height:15.75pt" o:ole="">
            <v:imagedata r:id="rId71" o:title=""/>
          </v:shape>
          <o:OLEObject Type="Embed" ProgID="Equation.3" ShapeID="_x0000_i1078" DrawAspect="Content" ObjectID="_1586974570" r:id="rId106"/>
        </w:object>
      </w:r>
      <w:r w:rsidRPr="009F1F44">
        <w:t xml:space="preserve"> следует </w:t>
      </w:r>
      <w:r w:rsidRPr="009F1F44">
        <w:rPr>
          <w:position w:val="-10"/>
        </w:rPr>
        <w:object w:dxaOrig="1320" w:dyaOrig="320">
          <v:shape id="_x0000_i1079" type="#_x0000_t75" style="width:66pt;height:15.75pt" o:ole="">
            <v:imagedata r:id="rId73" o:title=""/>
          </v:shape>
          <o:OLEObject Type="Embed" ProgID="Equation.3" ShapeID="_x0000_i1079" DrawAspect="Content" ObjectID="_1586974571" r:id="rId107"/>
        </w:object>
      </w:r>
      <w:r w:rsidRPr="009F1F44">
        <w:t>.</w:t>
      </w:r>
    </w:p>
    <w:p w:rsidR="00980145" w:rsidRPr="009F1F44" w:rsidRDefault="00980145" w:rsidP="00980145">
      <w:r w:rsidRPr="009F1F44">
        <w:t xml:space="preserve">Наконец, докажем, что из (III) следует (I). Предположим, что </w:t>
      </w:r>
    </w:p>
    <w:p w:rsidR="00980145" w:rsidRPr="009F1F44" w:rsidRDefault="00980145" w:rsidP="00980145">
      <w:r w:rsidRPr="009F1F44">
        <w:rPr>
          <w:position w:val="-10"/>
        </w:rPr>
        <w:object w:dxaOrig="1320" w:dyaOrig="320">
          <v:shape id="_x0000_i1080" type="#_x0000_t75" style="width:66pt;height:15.75pt" o:ole="">
            <v:imagedata r:id="rId73" o:title=""/>
          </v:shape>
          <o:OLEObject Type="Embed" ProgID="Equation.3" ShapeID="_x0000_i1080" DrawAspect="Content" ObjectID="_1586974572" r:id="rId108"/>
        </w:object>
      </w:r>
      <w:r w:rsidRPr="009F1F44">
        <w:t xml:space="preserve">. Тогда существует такой элемент </w:t>
      </w:r>
      <w:r w:rsidRPr="009F1F44">
        <w:rPr>
          <w:position w:val="-6"/>
        </w:rPr>
        <w:object w:dxaOrig="180" w:dyaOrig="220">
          <v:shape id="_x0000_i1081" type="#_x0000_t75" style="width:9pt;height:11.25pt" o:ole="">
            <v:imagedata r:id="rId109" o:title=""/>
          </v:shape>
          <o:OLEObject Type="Embed" ProgID="Equation.3" ShapeID="_x0000_i1081" DrawAspect="Content" ObjectID="_1586974573" r:id="rId110"/>
        </w:object>
      </w:r>
      <w:r w:rsidRPr="009F1F44">
        <w:t xml:space="preserve">, что </w:t>
      </w:r>
      <w:r w:rsidRPr="009F1F44">
        <w:rPr>
          <w:position w:val="-10"/>
        </w:rPr>
        <w:object w:dxaOrig="700" w:dyaOrig="320">
          <v:shape id="_x0000_i1082" type="#_x0000_t75" style="width:35.25pt;height:15.75pt" o:ole="">
            <v:imagedata r:id="rId111" o:title=""/>
          </v:shape>
          <o:OLEObject Type="Embed" ProgID="Equation.3" ShapeID="_x0000_i1082" DrawAspect="Content" ObjectID="_1586974574" r:id="rId112"/>
        </w:object>
      </w:r>
      <w:r w:rsidRPr="009F1F44">
        <w:t xml:space="preserve"> и </w:t>
      </w:r>
      <w:r w:rsidRPr="009F1F44">
        <w:rPr>
          <w:position w:val="-10"/>
        </w:rPr>
        <w:object w:dxaOrig="680" w:dyaOrig="320">
          <v:shape id="_x0000_i1083" type="#_x0000_t75" style="width:33.75pt;height:15.75pt" o:ole="">
            <v:imagedata r:id="rId113" o:title=""/>
          </v:shape>
          <o:OLEObject Type="Embed" ProgID="Equation.3" ShapeID="_x0000_i1083" DrawAspect="Content" ObjectID="_1586974575" r:id="rId114"/>
        </w:object>
      </w:r>
      <w:r w:rsidRPr="009F1F44">
        <w:t xml:space="preserve">, т.е. </w:t>
      </w:r>
      <w:r w:rsidRPr="009F1F44">
        <w:rPr>
          <w:position w:val="-6"/>
        </w:rPr>
        <w:object w:dxaOrig="460" w:dyaOrig="279">
          <v:shape id="_x0000_i1084" type="#_x0000_t75" style="width:23.25pt;height:14.25pt" o:ole="">
            <v:imagedata r:id="rId115" o:title=""/>
          </v:shape>
          <o:OLEObject Type="Embed" ProgID="Equation.3" ShapeID="_x0000_i1084" DrawAspect="Content" ObjectID="_1586974576" r:id="rId116"/>
        </w:object>
      </w:r>
      <w:r w:rsidRPr="009F1F44">
        <w:t xml:space="preserve"> и </w:t>
      </w:r>
      <w:r w:rsidRPr="009F1F44">
        <w:rPr>
          <w:position w:val="-6"/>
        </w:rPr>
        <w:object w:dxaOrig="440" w:dyaOrig="279">
          <v:shape id="_x0000_i1085" type="#_x0000_t75" style="width:21.75pt;height:14.25pt" o:ole="">
            <v:imagedata r:id="rId117" o:title=""/>
          </v:shape>
          <o:OLEObject Type="Embed" ProgID="Equation.3" ShapeID="_x0000_i1085" DrawAspect="Content" ObjectID="_1586974577" r:id="rId118"/>
        </w:object>
      </w:r>
      <w:r w:rsidRPr="009F1F44">
        <w:t xml:space="preserve">. Из симметричности отношения </w:t>
      </w:r>
      <w:r w:rsidRPr="009F1F44">
        <w:rPr>
          <w:position w:val="-4"/>
        </w:rPr>
        <w:object w:dxaOrig="240" w:dyaOrig="260">
          <v:shape id="_x0000_i1086" type="#_x0000_t75" style="width:12pt;height:12.75pt" o:ole="">
            <v:imagedata r:id="rId119" o:title=""/>
          </v:shape>
          <o:OLEObject Type="Embed" ProgID="Equation.3" ShapeID="_x0000_i1086" DrawAspect="Content" ObjectID="_1586974578" r:id="rId120"/>
        </w:object>
      </w:r>
      <w:r w:rsidRPr="009F1F44">
        <w:t xml:space="preserve"> следует </w:t>
      </w:r>
      <w:r w:rsidRPr="009F1F44">
        <w:rPr>
          <w:position w:val="-6"/>
        </w:rPr>
        <w:object w:dxaOrig="440" w:dyaOrig="279">
          <v:shape id="_x0000_i1087" type="#_x0000_t75" style="width:21.75pt;height:14.25pt" o:ole="">
            <v:imagedata r:id="rId121" o:title=""/>
          </v:shape>
          <o:OLEObject Type="Embed" ProgID="Equation.3" ShapeID="_x0000_i1087" DrawAspect="Content" ObjectID="_1586974579" r:id="rId122"/>
        </w:object>
      </w:r>
      <w:r w:rsidRPr="009F1F44">
        <w:t xml:space="preserve">. Так как отношение </w:t>
      </w:r>
      <w:r w:rsidRPr="009F1F44">
        <w:rPr>
          <w:position w:val="-4"/>
        </w:rPr>
        <w:object w:dxaOrig="240" w:dyaOrig="260">
          <v:shape id="_x0000_i1088" type="#_x0000_t75" style="width:12pt;height:12.75pt" o:ole="">
            <v:imagedata r:id="rId123" o:title=""/>
          </v:shape>
          <o:OLEObject Type="Embed" ProgID="Equation.3" ShapeID="_x0000_i1088" DrawAspect="Content" ObjectID="_1586974580" r:id="rId124"/>
        </w:object>
      </w:r>
      <w:r w:rsidRPr="009F1F44">
        <w:t xml:space="preserve"> транзитивно, то из </w:t>
      </w:r>
      <w:r w:rsidRPr="009F1F44">
        <w:rPr>
          <w:position w:val="-6"/>
        </w:rPr>
        <w:object w:dxaOrig="460" w:dyaOrig="279">
          <v:shape id="_x0000_i1089" type="#_x0000_t75" style="width:23.25pt;height:14.25pt" o:ole="">
            <v:imagedata r:id="rId125" o:title=""/>
          </v:shape>
          <o:OLEObject Type="Embed" ProgID="Equation.3" ShapeID="_x0000_i1089" DrawAspect="Content" ObjectID="_1586974581" r:id="rId126"/>
        </w:object>
      </w:r>
      <w:r w:rsidRPr="009F1F44">
        <w:t xml:space="preserve"> и </w:t>
      </w:r>
      <w:r w:rsidRPr="009F1F44">
        <w:rPr>
          <w:position w:val="-6"/>
        </w:rPr>
        <w:object w:dxaOrig="440" w:dyaOrig="279">
          <v:shape id="_x0000_i1090" type="#_x0000_t75" style="width:21.75pt;height:14.25pt" o:ole="">
            <v:imagedata r:id="rId121" o:title=""/>
          </v:shape>
          <o:OLEObject Type="Embed" ProgID="Equation.3" ShapeID="_x0000_i1090" DrawAspect="Content" ObjectID="_1586974582" r:id="rId127"/>
        </w:object>
      </w:r>
      <w:r w:rsidRPr="009F1F44">
        <w:t xml:space="preserve"> следует </w:t>
      </w:r>
      <w:r w:rsidRPr="009F1F44">
        <w:rPr>
          <w:position w:val="-6"/>
        </w:rPr>
        <w:object w:dxaOrig="460" w:dyaOrig="279">
          <v:shape id="_x0000_i1091" type="#_x0000_t75" style="width:23.25pt;height:14.25pt" o:ole="">
            <v:imagedata r:id="rId128" o:title=""/>
          </v:shape>
          <o:OLEObject Type="Embed" ProgID="Equation.3" ShapeID="_x0000_i1091" DrawAspect="Content" ObjectID="_1586974583" r:id="rId129"/>
        </w:object>
      </w:r>
      <w:r w:rsidRPr="009F1F44">
        <w:t>.</w:t>
      </w:r>
    </w:p>
    <w:p w:rsidR="00980145" w:rsidRPr="009F1F44" w:rsidRDefault="00980145" w:rsidP="00980145">
      <w:r w:rsidRPr="009F1F44">
        <w:t>Так как из (I) следует (II), из (II) следует (III) и из (III) следует (I), то утверждения (I), (II) и (III) эквивалентны.</w:t>
      </w:r>
    </w:p>
    <w:p w:rsidR="00980145" w:rsidRPr="009F1F44" w:rsidRDefault="00980145" w:rsidP="00980145">
      <w:r w:rsidRPr="009F1F44">
        <w:t>Теорема. Отношение эквивалентности на А разбивает множество А на непересекающиеся классы.</w:t>
      </w:r>
    </w:p>
    <w:p w:rsidR="00B31317" w:rsidRDefault="00B31317" w:rsidP="00B31317">
      <w:pPr>
        <w:rPr>
          <w:color w:val="00B050"/>
        </w:rPr>
      </w:pPr>
      <w:r w:rsidRPr="00B31317">
        <w:rPr>
          <w:color w:val="00B050"/>
          <w:u w:val="single"/>
        </w:rPr>
        <w:t>Доказательство.</w:t>
      </w:r>
      <w:r w:rsidRPr="00B31317">
        <w:rPr>
          <w:color w:val="00B050"/>
        </w:rPr>
        <w:t xml:space="preserve"> В теории множеств теорема формулируется следующим образом:   </w:t>
      </w:r>
      <m:oMath>
        <m:r>
          <w:rPr>
            <w:rFonts w:ascii="Cambria Math" w:hAnsi="Cambria Math"/>
            <w:color w:val="00B050"/>
          </w:rPr>
          <m:t>(∀a∈A):(∃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a</m:t>
            </m:r>
          </m:e>
        </m:d>
        <m:r>
          <w:rPr>
            <w:rFonts w:ascii="Cambria Math" w:hAnsi="Cambria Math"/>
            <w:color w:val="00B050"/>
          </w:rPr>
          <m:t>∈</m:t>
        </m:r>
      </m:oMath>
      <w:r w:rsidRPr="00B31317">
        <w:rPr>
          <w:color w:val="00B050"/>
        </w:rPr>
        <w:t>A/R</w:t>
      </w:r>
      <m:oMath>
        <m:r>
          <w:rPr>
            <w:rFonts w:ascii="Cambria Math" w:hAnsi="Cambria Math"/>
            <w:color w:val="00B050"/>
          </w:rPr>
          <m:t>):  (∀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b</m:t>
            </m:r>
          </m:e>
        </m:d>
        <m:r>
          <w:rPr>
            <w:rFonts w:ascii="Cambria Math" w:hAnsi="Cambria Math"/>
            <w:color w:val="00B050"/>
          </w:rPr>
          <m:t>:a∈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b</m:t>
            </m:r>
          </m:e>
        </m:d>
        <m:r>
          <w:rPr>
            <w:rFonts w:ascii="Cambria Math" w:hAnsi="Cambria Math"/>
            <w:color w:val="00B050"/>
          </w:rPr>
          <m:t>→(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b</m:t>
            </m:r>
          </m:e>
        </m:d>
        <m:r>
          <w:rPr>
            <w:rFonts w:ascii="Cambria Math" w:hAnsi="Cambria Math"/>
            <w:color w:val="00B05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a</m:t>
            </m:r>
          </m:e>
        </m:d>
        <m:r>
          <w:rPr>
            <w:rFonts w:ascii="Cambria Math" w:hAnsi="Cambria Math"/>
            <w:color w:val="00B050"/>
          </w:rPr>
          <m:t>))</m:t>
        </m:r>
      </m:oMath>
      <w:r w:rsidRPr="00B31317">
        <w:rPr>
          <w:color w:val="00B050"/>
        </w:rPr>
        <w:t>.</w:t>
      </w:r>
    </w:p>
    <w:p w:rsidR="00B31317" w:rsidRDefault="00B31317" w:rsidP="00B31317">
      <w:pPr>
        <w:rPr>
          <w:color w:val="00B050"/>
        </w:rPr>
      </w:pPr>
      <w:r>
        <w:rPr>
          <w:color w:val="00B050"/>
        </w:rPr>
        <w:lastRenderedPageBreak/>
        <w:t xml:space="preserve">(то есть для любого элемента существует некоторый класс эквивалентности, </w:t>
      </w:r>
      <w:r w:rsidR="001E1B9E">
        <w:rPr>
          <w:color w:val="00B050"/>
        </w:rPr>
        <w:t>(тогда отношение эквивалентности разбивает множество на подмножества) и элементы этих классов не пересекаются - если элемент принадлежит пересечению подмножеств, то он принадлежит как одному подмножеству, так и другому, по определению пересечения (тогда наши подмножества не пересекаются))</w:t>
      </w:r>
      <w:bookmarkStart w:id="0" w:name="_GoBack"/>
      <w:bookmarkEnd w:id="0"/>
    </w:p>
    <w:p w:rsidR="001E1B9E" w:rsidRPr="00B31317" w:rsidRDefault="001E1B9E" w:rsidP="00B31317">
      <w:pPr>
        <w:rPr>
          <w:color w:val="00B050"/>
        </w:rPr>
      </w:pPr>
    </w:p>
    <w:p w:rsidR="00B31317" w:rsidRPr="00B31317" w:rsidRDefault="00B31317" w:rsidP="00B31317">
      <w:pPr>
        <w:rPr>
          <w:color w:val="00B050"/>
        </w:rPr>
      </w:pPr>
      <w:r w:rsidRPr="00B31317">
        <w:rPr>
          <w:color w:val="00B050"/>
        </w:rPr>
        <w:t xml:space="preserve">Сформируем класс эквивалентности по отношению </w:t>
      </w:r>
      <w:r w:rsidRPr="00B31317">
        <w:rPr>
          <w:color w:val="00B050"/>
          <w:lang w:val="en-US"/>
        </w:rPr>
        <w:t>R</w:t>
      </w:r>
      <w:r w:rsidRPr="00B31317">
        <w:rPr>
          <w:color w:val="00B050"/>
        </w:rPr>
        <w:t xml:space="preserve"> для произвольного элемента:</w:t>
      </w:r>
      <w:r w:rsidRPr="00B31317">
        <w:rPr>
          <w:i/>
          <w:color w:val="00B050"/>
        </w:rPr>
        <w:t xml:space="preserve"> </w:t>
      </w:r>
      <m:oMath>
        <m:r>
          <w:rPr>
            <w:rFonts w:ascii="Cambria Math" w:hAnsi="Cambria Math"/>
            <w:color w:val="00B050"/>
          </w:rPr>
          <m:t xml:space="preserve">∀a∈A: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a</m:t>
            </m:r>
          </m:e>
        </m:d>
        <m:r>
          <w:rPr>
            <w:rFonts w:ascii="Cambria Math" w:hAnsi="Cambria Math"/>
            <w:color w:val="00B050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 xml:space="preserve">b </m:t>
            </m:r>
          </m:e>
        </m:d>
        <m:r>
          <w:rPr>
            <w:rFonts w:ascii="Cambria Math" w:hAnsi="Cambria Math"/>
            <w:color w:val="00B050"/>
          </w:rPr>
          <m:t xml:space="preserve"> aRb}</m:t>
        </m:r>
      </m:oMath>
      <w:r w:rsidRPr="00B31317">
        <w:rPr>
          <w:i/>
          <w:color w:val="00B050"/>
        </w:rPr>
        <w:t xml:space="preserve"> . </w:t>
      </w:r>
      <w:r w:rsidR="001E1B9E">
        <w:rPr>
          <w:color w:val="00B050"/>
        </w:rPr>
        <w:t>Для</w:t>
      </w:r>
      <w:r w:rsidRPr="00B31317">
        <w:rPr>
          <w:color w:val="00B050"/>
        </w:rPr>
        <w:t xml:space="preserve"> любого элемента его класс эквивалентности по отношению</w:t>
      </w:r>
      <w:r>
        <w:rPr>
          <w:color w:val="00B050"/>
        </w:rPr>
        <w:t xml:space="preserve"> </w:t>
      </w:r>
      <w:r>
        <w:rPr>
          <w:color w:val="00B050"/>
          <w:lang w:val="en-US"/>
        </w:rPr>
        <w:t>R</w:t>
      </w:r>
      <w:r w:rsidRPr="00B31317">
        <w:rPr>
          <w:color w:val="00B050"/>
        </w:rPr>
        <w:t xml:space="preserve"> будет существовать и, более того, не пуст из рефлексивности отношения эквивалентности:</w:t>
      </w:r>
    </w:p>
    <w:p w:rsidR="00B31317" w:rsidRPr="00B31317" w:rsidRDefault="00B31317" w:rsidP="00B31317">
      <w:pPr>
        <w:rPr>
          <w:i/>
          <w:color w:val="00B050"/>
        </w:rPr>
      </w:pPr>
      <w:r w:rsidRPr="00B31317">
        <w:rPr>
          <w:i/>
          <w:color w:val="00B050"/>
        </w:rPr>
        <w:t xml:space="preserve">                                                               </w:t>
      </w:r>
      <m:oMath>
        <m:r>
          <w:rPr>
            <w:rFonts w:ascii="Cambria Math" w:hAnsi="Cambria Math"/>
            <w:color w:val="00B050"/>
          </w:rPr>
          <m:t>∀a∈A:aRa→a∈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a</m:t>
            </m:r>
          </m:e>
        </m:d>
      </m:oMath>
      <w:r w:rsidRPr="00B31317">
        <w:rPr>
          <w:i/>
          <w:color w:val="00B050"/>
        </w:rPr>
        <w:t xml:space="preserve">. </w:t>
      </w:r>
    </w:p>
    <w:p w:rsidR="00B31317" w:rsidRPr="00B31317" w:rsidRDefault="00B31317" w:rsidP="00B31317">
      <w:pPr>
        <w:rPr>
          <w:color w:val="00B050"/>
        </w:rPr>
      </w:pPr>
      <w:r w:rsidRPr="00B31317">
        <w:rPr>
          <w:color w:val="00B050"/>
        </w:rPr>
        <w:t xml:space="preserve">Теперь докажем </w:t>
      </w:r>
      <w:r w:rsidRPr="00B31317">
        <w:rPr>
          <w:i/>
          <w:color w:val="00B050"/>
        </w:rPr>
        <w:t xml:space="preserve"> </w:t>
      </w:r>
      <m:oMath>
        <m:r>
          <w:rPr>
            <w:rFonts w:ascii="Cambria Math" w:hAnsi="Cambria Math"/>
            <w:color w:val="00B050"/>
          </w:rPr>
          <m:t>(∀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b</m:t>
            </m:r>
          </m:e>
        </m:d>
        <m:r>
          <w:rPr>
            <w:rFonts w:ascii="Cambria Math" w:hAnsi="Cambria Math"/>
            <w:color w:val="00B050"/>
          </w:rPr>
          <m:t>:a∈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b</m:t>
            </m:r>
          </m:e>
        </m:d>
        <m:r>
          <w:rPr>
            <w:rFonts w:ascii="Cambria Math" w:hAnsi="Cambria Math"/>
            <w:color w:val="00B050"/>
          </w:rPr>
          <m:t>→(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b</m:t>
            </m:r>
          </m:e>
        </m:d>
        <m:r>
          <w:rPr>
            <w:rFonts w:ascii="Cambria Math" w:hAnsi="Cambria Math"/>
            <w:color w:val="00B05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a</m:t>
            </m:r>
          </m:e>
        </m:d>
        <m:r>
          <w:rPr>
            <w:rFonts w:ascii="Cambria Math" w:hAnsi="Cambria Math"/>
            <w:color w:val="00B050"/>
          </w:rPr>
          <m:t>))</m:t>
        </m:r>
      </m:oMath>
      <w:r w:rsidRPr="00B31317">
        <w:rPr>
          <w:color w:val="00B050"/>
        </w:rPr>
        <w:t xml:space="preserve"> :</w:t>
      </w:r>
    </w:p>
    <w:p w:rsidR="00980145" w:rsidRDefault="00B31317" w:rsidP="001E1B9E">
      <w:pPr>
        <w:rPr>
          <w:color w:val="00B050"/>
        </w:rPr>
      </w:pPr>
      <m:oMath>
        <m:r>
          <w:rPr>
            <w:rFonts w:ascii="Cambria Math" w:hAnsi="Cambria Math"/>
            <w:color w:val="00B050"/>
          </w:rPr>
          <m:t>(</m:t>
        </m:r>
        <m:r>
          <w:rPr>
            <w:rFonts w:ascii="Cambria Math" w:hAnsi="Cambria Math"/>
            <w:color w:val="00B050"/>
            <w:lang w:val="en-US"/>
          </w:rPr>
          <m:t>a</m:t>
        </m:r>
        <m:r>
          <w:rPr>
            <w:rFonts w:ascii="Cambria Math" w:hAnsi="Cambria Math"/>
            <w:color w:val="00B050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  <w:lang w:val="en-US"/>
              </w:rPr>
            </m:ctrlPr>
          </m:dPr>
          <m:e>
            <m:r>
              <w:rPr>
                <w:rFonts w:ascii="Cambria Math" w:hAnsi="Cambria Math"/>
                <w:color w:val="00B050"/>
                <w:lang w:val="en-US"/>
              </w:rPr>
              <m:t>b</m:t>
            </m:r>
          </m:e>
        </m:d>
        <m:r>
          <w:rPr>
            <w:rFonts w:ascii="Cambria Math" w:hAnsi="Cambria Math"/>
            <w:color w:val="00B050"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color w:val="00B050"/>
                <w:lang w:val="en-US"/>
              </w:rPr>
            </m:ctrlPr>
          </m:dPr>
          <m:e>
            <m:r>
              <w:rPr>
                <w:rFonts w:ascii="Cambria Math" w:hAnsi="Cambria Math"/>
                <w:color w:val="00B050"/>
                <w:lang w:val="en-US"/>
              </w:rPr>
              <m:t>c</m:t>
            </m:r>
            <m:r>
              <w:rPr>
                <w:rFonts w:ascii="Cambria Math" w:hAnsi="Cambria Math"/>
                <w:color w:val="00B050"/>
              </w:rPr>
              <m:t xml:space="preserve"> </m:t>
            </m:r>
          </m:e>
        </m:d>
        <m:r>
          <w:rPr>
            <w:rFonts w:ascii="Cambria Math" w:hAnsi="Cambria Math"/>
            <w:color w:val="00B050"/>
          </w:rPr>
          <m:t xml:space="preserve"> </m:t>
        </m:r>
        <m:r>
          <w:rPr>
            <w:rFonts w:ascii="Cambria Math" w:hAnsi="Cambria Math"/>
            <w:color w:val="00B050"/>
            <w:lang w:val="en-US"/>
          </w:rPr>
          <m:t>bRc</m:t>
        </m:r>
        <m:r>
          <w:rPr>
            <w:rFonts w:ascii="Cambria Math" w:hAnsi="Cambria Math"/>
            <w:color w:val="00B050"/>
          </w:rPr>
          <m:t>}) →(</m:t>
        </m:r>
        <m:r>
          <w:rPr>
            <w:rFonts w:ascii="Cambria Math" w:hAnsi="Cambria Math"/>
            <w:color w:val="00B050"/>
            <w:lang w:val="en-US"/>
          </w:rPr>
          <m:t>bRa</m:t>
        </m:r>
        <m:r>
          <w:rPr>
            <w:rFonts w:ascii="Cambria Math" w:hAnsi="Cambria Math"/>
            <w:color w:val="00B050"/>
          </w:rPr>
          <m:t xml:space="preserve">)) </m:t>
        </m:r>
      </m:oMath>
      <w:r w:rsidRPr="00B31317">
        <w:rPr>
          <w:color w:val="00B050"/>
        </w:rPr>
        <w:t xml:space="preserve">  </w:t>
      </w:r>
      <w:r>
        <w:rPr>
          <w:color w:val="00B050"/>
        </w:rPr>
        <w:t>из</w:t>
      </w:r>
      <w:r w:rsidRPr="00B31317">
        <w:rPr>
          <w:color w:val="00B05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B050"/>
          </w:rPr>
          <m:t>bRa→aRb</m:t>
        </m:r>
      </m:oMath>
      <w:r w:rsidRPr="00B31317">
        <w:rPr>
          <w:color w:val="00B050"/>
        </w:rPr>
        <w:t xml:space="preserve">, </w:t>
      </w:r>
      <w:r>
        <w:rPr>
          <w:color w:val="00B050"/>
        </w:rPr>
        <w:t xml:space="preserve">по лемме сразу следует что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b</m:t>
            </m:r>
          </m:e>
        </m:d>
        <m:r>
          <w:rPr>
            <w:rFonts w:ascii="Cambria Math" w:hAnsi="Cambria Math"/>
            <w:color w:val="00B05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a</m:t>
            </m:r>
          </m:e>
        </m:d>
      </m:oMath>
      <w:r>
        <w:rPr>
          <w:color w:val="00B050"/>
        </w:rPr>
        <w:t>.</w:t>
      </w:r>
      <w:r w:rsidR="001E1B9E">
        <w:rPr>
          <w:color w:val="00B050"/>
        </w:rPr>
        <w:t xml:space="preserve">  </w:t>
      </w:r>
    </w:p>
    <w:p w:rsidR="001E1B9E" w:rsidRPr="001E1B9E" w:rsidRDefault="001E1B9E" w:rsidP="001E1B9E">
      <w:pPr>
        <w:rPr>
          <w:color w:val="00B050"/>
        </w:rPr>
      </w:pPr>
      <w:r>
        <w:rPr>
          <w:color w:val="00B050"/>
        </w:rPr>
        <w:t>Теорема доказана.</w:t>
      </w:r>
    </w:p>
    <w:p w:rsidR="00980145" w:rsidRDefault="00980145" w:rsidP="00980145"/>
    <w:p w:rsidR="00980145" w:rsidRDefault="00980145" w:rsidP="00980145">
      <w:pPr>
        <w:ind w:firstLine="0"/>
      </w:pPr>
    </w:p>
    <w:p w:rsidR="00980145" w:rsidRPr="00980145" w:rsidRDefault="00980145" w:rsidP="00980145">
      <w:pPr>
        <w:rPr>
          <w:b/>
        </w:rPr>
      </w:pPr>
      <w:r w:rsidRPr="00980145">
        <w:rPr>
          <w:b/>
        </w:rPr>
        <w:t xml:space="preserve">3. Задано бинарное отношение </w:t>
      </w:r>
      <w:r w:rsidR="00F42CEA">
        <w:rPr>
          <w:b/>
          <w:noProof/>
          <w:position w:val="-14"/>
        </w:rPr>
        <w:drawing>
          <wp:inline distT="0" distB="0" distL="0" distR="0">
            <wp:extent cx="2257425" cy="2667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145">
        <w:rPr>
          <w:b/>
        </w:rPr>
        <w:t xml:space="preserve">, где </w:t>
      </w:r>
      <w:r w:rsidR="00F42CEA">
        <w:rPr>
          <w:b/>
          <w:noProof/>
          <w:position w:val="-10"/>
        </w:rPr>
        <w:drawing>
          <wp:inline distT="0" distB="0" distL="0" distR="0">
            <wp:extent cx="1743075" cy="2286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145">
        <w:rPr>
          <w:b/>
        </w:rPr>
        <w:t>. Определить, выполняются ли для данного отношения свойства симметричности и рефлексивности. Ответ обосновать.</w:t>
      </w:r>
    </w:p>
    <w:p w:rsidR="00980145" w:rsidRPr="009F1F44" w:rsidRDefault="00980145" w:rsidP="00980145">
      <w:r w:rsidRPr="009F1F44">
        <w:t>Решение:</w:t>
      </w:r>
    </w:p>
    <w:p w:rsidR="00980145" w:rsidRPr="009F1F44" w:rsidRDefault="00980145" w:rsidP="00980145">
      <w:r w:rsidRPr="009F1F44">
        <w:t xml:space="preserve">Заданное отношение является симметричным. Действительно, если </w:t>
      </w:r>
      <w:r w:rsidRPr="009F1F44">
        <w:rPr>
          <w:position w:val="-10"/>
        </w:rPr>
        <w:object w:dxaOrig="999" w:dyaOrig="320">
          <v:shape id="_x0000_i1092" type="#_x0000_t75" style="width:50.25pt;height:15.75pt" o:ole="">
            <v:imagedata r:id="rId132" o:title=""/>
          </v:shape>
          <o:OLEObject Type="Embed" ProgID="Equation.3" ShapeID="_x0000_i1092" DrawAspect="Content" ObjectID="_1586974584" r:id="rId133"/>
        </w:object>
      </w:r>
      <w:r w:rsidRPr="009F1F44">
        <w:t xml:space="preserve">, то </w:t>
      </w:r>
      <w:r w:rsidRPr="009F1F44">
        <w:rPr>
          <w:position w:val="-10"/>
        </w:rPr>
        <w:object w:dxaOrig="940" w:dyaOrig="320">
          <v:shape id="_x0000_i1093" type="#_x0000_t75" style="width:47.25pt;height:15.75pt" o:ole="">
            <v:imagedata r:id="rId134" o:title=""/>
          </v:shape>
          <o:OLEObject Type="Embed" ProgID="Equation.3" ShapeID="_x0000_i1093" DrawAspect="Content" ObjectID="_1586974585" r:id="rId135"/>
        </w:object>
      </w:r>
      <w:r w:rsidRPr="009F1F44">
        <w:t xml:space="preserve">, откуда </w:t>
      </w:r>
      <w:r w:rsidRPr="009F1F44">
        <w:rPr>
          <w:position w:val="-10"/>
        </w:rPr>
        <w:object w:dxaOrig="940" w:dyaOrig="320">
          <v:shape id="_x0000_i1094" type="#_x0000_t75" style="width:47.25pt;height:15.75pt" o:ole="">
            <v:imagedata r:id="rId136" o:title=""/>
          </v:shape>
          <o:OLEObject Type="Embed" ProgID="Equation.3" ShapeID="_x0000_i1094" DrawAspect="Content" ObjectID="_1586974586" r:id="rId137"/>
        </w:object>
      </w:r>
      <w:r w:rsidRPr="009F1F44">
        <w:t xml:space="preserve">, т.е. </w:t>
      </w:r>
      <w:r w:rsidRPr="009F1F44">
        <w:rPr>
          <w:position w:val="-10"/>
        </w:rPr>
        <w:object w:dxaOrig="999" w:dyaOrig="320">
          <v:shape id="_x0000_i1095" type="#_x0000_t75" style="width:50.25pt;height:15.75pt" o:ole="">
            <v:imagedata r:id="rId138" o:title=""/>
          </v:shape>
          <o:OLEObject Type="Embed" ProgID="Equation.3" ShapeID="_x0000_i1095" DrawAspect="Content" ObjectID="_1586974587" r:id="rId139"/>
        </w:object>
      </w:r>
      <w:r w:rsidRPr="009F1F44">
        <w:t>.</w:t>
      </w:r>
    </w:p>
    <w:p w:rsidR="00980145" w:rsidRDefault="00980145" w:rsidP="00980145">
      <w:r w:rsidRPr="009F1F44">
        <w:t xml:space="preserve">Заданное отношение не является рефлексивным. Например, </w:t>
      </w:r>
      <w:r w:rsidRPr="009F1F44">
        <w:rPr>
          <w:position w:val="-10"/>
        </w:rPr>
        <w:object w:dxaOrig="940" w:dyaOrig="320">
          <v:shape id="_x0000_i1096" type="#_x0000_t75" style="width:47.25pt;height:15.75pt" o:ole="">
            <v:imagedata r:id="rId140" o:title=""/>
          </v:shape>
          <o:OLEObject Type="Embed" ProgID="Equation.3" ShapeID="_x0000_i1096" DrawAspect="Content" ObjectID="_1586974588" r:id="rId141"/>
        </w:object>
      </w:r>
      <w:r w:rsidRPr="009F1F44">
        <w:t>.</w:t>
      </w:r>
    </w:p>
    <w:p w:rsidR="00980145" w:rsidRPr="009F1F44" w:rsidRDefault="00646D2A" w:rsidP="00980145">
      <w:r>
        <w:rPr>
          <w:i/>
          <w:color w:val="FF0000"/>
        </w:rPr>
        <w:t>Верно</w:t>
      </w:r>
      <w:r w:rsidRPr="00646D2A">
        <w:rPr>
          <w:i/>
          <w:color w:val="FF0000"/>
        </w:rPr>
        <w:t xml:space="preserve">? </w:t>
      </w:r>
      <w:r>
        <w:rPr>
          <w:i/>
          <w:color w:val="FF0000"/>
        </w:rPr>
        <w:t>Ну хоть бы привели другой пример, что-ли!. Что уж совсем-то копию присылать. Даже не просмотрели работу?</w:t>
      </w:r>
    </w:p>
    <w:p w:rsidR="00306F1D" w:rsidRDefault="00306F1D" w:rsidP="00E00D52">
      <w:pPr>
        <w:ind w:firstLine="0"/>
      </w:pPr>
    </w:p>
    <w:sectPr w:rsidR="00306F1D" w:rsidSect="0025266E">
      <w:footerReference w:type="even" r:id="rId142"/>
      <w:footerReference w:type="default" r:id="rId143"/>
      <w:pgSz w:w="12240" w:h="15840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A7" w:rsidRDefault="002F7FA7">
      <w:pPr>
        <w:spacing w:line="240" w:lineRule="auto"/>
      </w:pPr>
      <w:r>
        <w:separator/>
      </w:r>
    </w:p>
  </w:endnote>
  <w:endnote w:type="continuationSeparator" w:id="0">
    <w:p w:rsidR="002F7FA7" w:rsidRDefault="002F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17" w:rsidRDefault="0025266E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313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1317" w:rsidRDefault="00B3131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17" w:rsidRDefault="0025266E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313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D52">
      <w:rPr>
        <w:rStyle w:val="a4"/>
        <w:noProof/>
      </w:rPr>
      <w:t>4</w:t>
    </w:r>
    <w:r>
      <w:rPr>
        <w:rStyle w:val="a4"/>
      </w:rPr>
      <w:fldChar w:fldCharType="end"/>
    </w:r>
  </w:p>
  <w:p w:rsidR="00B31317" w:rsidRDefault="00B31317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A7" w:rsidRDefault="002F7FA7">
      <w:pPr>
        <w:spacing w:line="240" w:lineRule="auto"/>
      </w:pPr>
      <w:r>
        <w:separator/>
      </w:r>
    </w:p>
  </w:footnote>
  <w:footnote w:type="continuationSeparator" w:id="0">
    <w:p w:rsidR="002F7FA7" w:rsidRDefault="002F7F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145"/>
    <w:rsid w:val="000B544B"/>
    <w:rsid w:val="001E1B9E"/>
    <w:rsid w:val="0025266E"/>
    <w:rsid w:val="002F7FA7"/>
    <w:rsid w:val="00306F1D"/>
    <w:rsid w:val="00646D2A"/>
    <w:rsid w:val="006B5A69"/>
    <w:rsid w:val="008269EB"/>
    <w:rsid w:val="008B75B2"/>
    <w:rsid w:val="008E660D"/>
    <w:rsid w:val="00980145"/>
    <w:rsid w:val="00B31317"/>
    <w:rsid w:val="00BD76E9"/>
    <w:rsid w:val="00C52905"/>
    <w:rsid w:val="00E00D52"/>
    <w:rsid w:val="00F4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5"/>
    <w:pPr>
      <w:spacing w:after="0"/>
      <w:ind w:left="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145"/>
    <w:pPr>
      <w:keepNext/>
      <w:spacing w:before="240" w:after="60"/>
      <w:ind w:firstLine="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14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Формула"/>
    <w:basedOn w:val="a"/>
    <w:next w:val="a"/>
    <w:rsid w:val="00980145"/>
    <w:pPr>
      <w:ind w:firstLine="0"/>
      <w:jc w:val="center"/>
    </w:pPr>
  </w:style>
  <w:style w:type="character" w:styleId="a4">
    <w:name w:val="page number"/>
    <w:basedOn w:val="a0"/>
    <w:semiHidden/>
    <w:rsid w:val="00980145"/>
  </w:style>
  <w:style w:type="paragraph" w:styleId="a5">
    <w:name w:val="Body Text"/>
    <w:basedOn w:val="a"/>
    <w:link w:val="a6"/>
    <w:semiHidden/>
    <w:rsid w:val="0098014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801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9801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801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3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31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B31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5"/>
    <w:pPr>
      <w:spacing w:after="0"/>
      <w:ind w:left="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145"/>
    <w:pPr>
      <w:keepNext/>
      <w:spacing w:before="240" w:after="60"/>
      <w:ind w:firstLine="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14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Формула"/>
    <w:basedOn w:val="a"/>
    <w:next w:val="a"/>
    <w:rsid w:val="00980145"/>
    <w:pPr>
      <w:ind w:firstLine="0"/>
      <w:jc w:val="center"/>
    </w:pPr>
  </w:style>
  <w:style w:type="character" w:styleId="a4">
    <w:name w:val="page number"/>
    <w:basedOn w:val="a0"/>
    <w:semiHidden/>
    <w:rsid w:val="00980145"/>
  </w:style>
  <w:style w:type="paragraph" w:styleId="a5">
    <w:name w:val="Body Text"/>
    <w:basedOn w:val="a"/>
    <w:link w:val="a6"/>
    <w:semiHidden/>
    <w:rsid w:val="0098014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801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9801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801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3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31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B313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28" Type="http://schemas.openxmlformats.org/officeDocument/2006/relationships/image" Target="media/image56.wmf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11" Type="http://schemas.openxmlformats.org/officeDocument/2006/relationships/image" Target="media/image48.wmf"/><Relationship Id="rId132" Type="http://schemas.openxmlformats.org/officeDocument/2006/relationships/image" Target="media/image59.wmf"/><Relationship Id="rId140" Type="http://schemas.openxmlformats.org/officeDocument/2006/relationships/image" Target="media/image63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4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2.bin"/><Relationship Id="rId146" Type="http://schemas.microsoft.com/office/2007/relationships/stylesWithEffects" Target="stylesWithEffects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image" Target="media/image6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8A8E-A0BB-4899-B380-A065D658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2018-01-09T17:32:00Z</dcterms:created>
  <dcterms:modified xsi:type="dcterms:W3CDTF">2018-05-04T16:26:00Z</dcterms:modified>
</cp:coreProperties>
</file>