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87" w:rsidRDefault="005E1C87" w:rsidP="005E1C87">
      <w:pPr>
        <w:pStyle w:val="1"/>
        <w:keepNext w:val="0"/>
        <w:rPr>
          <w:b/>
          <w:bCs/>
          <w:sz w:val="22"/>
        </w:rPr>
      </w:pPr>
      <w:r>
        <w:rPr>
          <w:b/>
          <w:bCs/>
          <w:sz w:val="36"/>
        </w:rPr>
        <w:t xml:space="preserve">Вариант 6 </w:t>
      </w:r>
      <w:r>
        <w:rPr>
          <w:sz w:val="24"/>
        </w:rPr>
        <w:t>контрольной работы по дисциплине</w:t>
      </w:r>
    </w:p>
    <w:p w:rsidR="005E1C87" w:rsidRDefault="005E1C87" w:rsidP="005E1C87">
      <w:pPr>
        <w:ind w:firstLine="1680"/>
        <w:rPr>
          <w:sz w:val="28"/>
        </w:rPr>
      </w:pPr>
      <w:r>
        <w:rPr>
          <w:sz w:val="22"/>
        </w:rPr>
        <w:t>"</w:t>
      </w:r>
      <w:r>
        <w:rPr>
          <w:rFonts w:ascii="Arial" w:hAnsi="Arial" w:cs="Arial"/>
          <w:sz w:val="22"/>
        </w:rPr>
        <w:t>Прогнозирование бизнес-процессов</w:t>
      </w:r>
      <w:r>
        <w:rPr>
          <w:sz w:val="22"/>
        </w:rPr>
        <w:t>"</w:t>
      </w:r>
    </w:p>
    <w:p w:rsidR="005E1C87" w:rsidRDefault="005E1C87" w:rsidP="005E1C87">
      <w:pPr>
        <w:jc w:val="center"/>
        <w:rPr>
          <w:sz w:val="16"/>
        </w:rPr>
      </w:pPr>
    </w:p>
    <w:p w:rsidR="005E1C87" w:rsidRDefault="005E1C87" w:rsidP="005E1C87">
      <w:pPr>
        <w:pStyle w:val="a3"/>
      </w:pPr>
      <w:r>
        <w:t>1. Методы краткосрочного и среднесрочного прогнозирования. Их сравнительный анализ, особенности применения и получаемые результаты.</w:t>
      </w:r>
    </w:p>
    <w:p w:rsidR="005E1C87" w:rsidRDefault="005E1C87" w:rsidP="005E1C87">
      <w:pPr>
        <w:jc w:val="both"/>
        <w:rPr>
          <w:sz w:val="28"/>
        </w:rPr>
      </w:pPr>
      <w:r>
        <w:rPr>
          <w:sz w:val="28"/>
        </w:rPr>
        <w:t xml:space="preserve">2. Для приведенных в таблице данных наблюдений за курсом акций компании выполнить прогнозирование методом экспоненциально взвешенного среднего. В расчетах принять параметр сглаживания </w:t>
      </w:r>
      <w:r>
        <w:rPr>
          <w:sz w:val="28"/>
        </w:rPr>
        <w:sym w:font="Symbol" w:char="0061"/>
      </w:r>
      <w:r>
        <w:rPr>
          <w:sz w:val="28"/>
        </w:rPr>
        <w:t xml:space="preserve">=0,05. </w:t>
      </w:r>
    </w:p>
    <w:p w:rsidR="005E1C87" w:rsidRDefault="005E1C87" w:rsidP="005E1C87">
      <w:pPr>
        <w:jc w:val="both"/>
        <w:rPr>
          <w:sz w:val="28"/>
        </w:rPr>
      </w:pPr>
      <w:r>
        <w:rPr>
          <w:sz w:val="28"/>
        </w:rPr>
        <w:t>3. Выполнить прогнозирование методом Брауна.</w:t>
      </w:r>
    </w:p>
    <w:p w:rsidR="005E1C87" w:rsidRDefault="005E1C87" w:rsidP="005E1C87">
      <w:pPr>
        <w:jc w:val="both"/>
        <w:rPr>
          <w:sz w:val="28"/>
        </w:rPr>
      </w:pPr>
      <w:r>
        <w:rPr>
          <w:sz w:val="28"/>
        </w:rPr>
        <w:t>4. Привести табличное и графическое представление исходных данных и полученных прогнозных значений.</w:t>
      </w:r>
    </w:p>
    <w:p w:rsidR="005E1C87" w:rsidRDefault="005E1C87" w:rsidP="005E1C87">
      <w:pPr>
        <w:jc w:val="both"/>
        <w:rPr>
          <w:sz w:val="28"/>
        </w:rPr>
      </w:pPr>
      <w:r>
        <w:rPr>
          <w:sz w:val="28"/>
        </w:rPr>
        <w:t>5. Получить оценки точности прогнозов.</w:t>
      </w:r>
    </w:p>
    <w:p w:rsidR="005E1C87" w:rsidRDefault="005E1C87" w:rsidP="005E1C87">
      <w:pPr>
        <w:jc w:val="both"/>
        <w:rPr>
          <w:sz w:val="28"/>
        </w:rPr>
      </w:pPr>
      <w:r>
        <w:rPr>
          <w:sz w:val="28"/>
        </w:rPr>
        <w:t>6. Выполнить сравнительный анализ полученных результатов.</w:t>
      </w:r>
    </w:p>
    <w:p w:rsidR="005E1C87" w:rsidRDefault="005E1C87" w:rsidP="005E1C87">
      <w:pPr>
        <w:rPr>
          <w:sz w:val="16"/>
        </w:rPr>
      </w:pPr>
    </w:p>
    <w:p w:rsidR="005E1C87" w:rsidRDefault="005E1C87" w:rsidP="005E1C87">
      <w:pPr>
        <w:pStyle w:val="1"/>
        <w:keepNext w:val="0"/>
      </w:pPr>
      <w:r>
        <w:t>Биржевые цены акций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BF"/>
      </w:tblPr>
      <w:tblGrid>
        <w:gridCol w:w="638"/>
        <w:gridCol w:w="1000"/>
        <w:gridCol w:w="638"/>
        <w:gridCol w:w="1000"/>
        <w:gridCol w:w="638"/>
        <w:gridCol w:w="1000"/>
        <w:gridCol w:w="638"/>
        <w:gridCol w:w="1000"/>
      </w:tblGrid>
      <w:tr w:rsidR="005E1C87" w:rsidTr="005E1C8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№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Цена</w:t>
            </w:r>
          </w:p>
        </w:tc>
        <w:tc>
          <w:tcPr>
            <w:tcW w:w="6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№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Цена</w:t>
            </w:r>
          </w:p>
        </w:tc>
        <w:tc>
          <w:tcPr>
            <w:tcW w:w="6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№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Цена</w:t>
            </w:r>
          </w:p>
        </w:tc>
        <w:tc>
          <w:tcPr>
            <w:tcW w:w="6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№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Цена</w:t>
            </w:r>
          </w:p>
        </w:tc>
      </w:tr>
      <w:tr w:rsidR="005E1C87" w:rsidTr="005E1C8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76</w:t>
            </w:r>
          </w:p>
        </w:tc>
        <w:tc>
          <w:tcPr>
            <w:tcW w:w="638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226</w:t>
            </w:r>
          </w:p>
        </w:tc>
        <w:tc>
          <w:tcPr>
            <w:tcW w:w="638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390</w:t>
            </w:r>
          </w:p>
        </w:tc>
        <w:tc>
          <w:tcPr>
            <w:tcW w:w="638" w:type="dxa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851</w:t>
            </w:r>
          </w:p>
        </w:tc>
      </w:tr>
      <w:tr w:rsidR="005E1C87" w:rsidTr="005E1C87">
        <w:tc>
          <w:tcPr>
            <w:tcW w:w="638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680</w:t>
            </w:r>
          </w:p>
        </w:tc>
      </w:tr>
      <w:tr w:rsidR="005E1C87" w:rsidTr="005E1C87">
        <w:tc>
          <w:tcPr>
            <w:tcW w:w="638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5E1C87" w:rsidRDefault="005E1C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873</w:t>
            </w:r>
          </w:p>
        </w:tc>
      </w:tr>
      <w:tr w:rsidR="005E1C87" w:rsidTr="005E1C87">
        <w:tc>
          <w:tcPr>
            <w:tcW w:w="638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5E1C87" w:rsidRDefault="005E1C87">
            <w:pPr>
              <w:pStyle w:val="1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796</w:t>
            </w:r>
          </w:p>
        </w:tc>
      </w:tr>
      <w:tr w:rsidR="005E1C87" w:rsidTr="005E1C87">
        <w:tc>
          <w:tcPr>
            <w:tcW w:w="63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5E1C87" w:rsidRDefault="005E1C87">
            <w:pPr>
              <w:pStyle w:val="1"/>
              <w:keepNext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5E1C87" w:rsidRDefault="005E1C87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5E1C87" w:rsidRDefault="005E1C87">
            <w:pPr>
              <w:pStyle w:val="1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937</w:t>
            </w:r>
          </w:p>
        </w:tc>
      </w:tr>
    </w:tbl>
    <w:p w:rsidR="000E1CD8" w:rsidRDefault="000E1CD8"/>
    <w:sectPr w:rsidR="000E1CD8" w:rsidSect="000E1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E1C87"/>
    <w:rsid w:val="000E1CD8"/>
    <w:rsid w:val="005E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1C8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C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E1C8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E1C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DG Win&amp;Soft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dc:description/>
  <cp:lastModifiedBy>Danila</cp:lastModifiedBy>
  <cp:revision>2</cp:revision>
  <dcterms:created xsi:type="dcterms:W3CDTF">2018-04-15T19:25:00Z</dcterms:created>
  <dcterms:modified xsi:type="dcterms:W3CDTF">2018-04-15T19:25:00Z</dcterms:modified>
</cp:coreProperties>
</file>