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FB" w:rsidRDefault="008C4DFB" w:rsidP="008C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Определите </w:t>
      </w:r>
      <w:proofErr w:type="spellStart"/>
      <w:r>
        <w:rPr>
          <w:sz w:val="28"/>
          <w:szCs w:val="28"/>
        </w:rPr>
        <w:t>фондовооруженность</w:t>
      </w:r>
      <w:proofErr w:type="spellEnd"/>
      <w:r>
        <w:rPr>
          <w:sz w:val="28"/>
          <w:szCs w:val="28"/>
        </w:rPr>
        <w:t xml:space="preserve"> труда на предприятии, если известно, что годовая производительность труда составляет 3200 руб./чел. при </w:t>
      </w:r>
      <w:proofErr w:type="spellStart"/>
      <w:r>
        <w:rPr>
          <w:sz w:val="28"/>
          <w:szCs w:val="28"/>
        </w:rPr>
        <w:t>фондоемкости</w:t>
      </w:r>
      <w:proofErr w:type="spellEnd"/>
      <w:r>
        <w:rPr>
          <w:sz w:val="28"/>
          <w:szCs w:val="28"/>
        </w:rPr>
        <w:t xml:space="preserve"> 0,95 руб./руб.</w:t>
      </w: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Определите среднегодовую стоимость основных производственных фондов, если скорость оборота оборотных средств равна 5 оборотов в год, </w:t>
      </w:r>
      <w:proofErr w:type="spellStart"/>
      <w:r>
        <w:rPr>
          <w:sz w:val="28"/>
          <w:szCs w:val="28"/>
        </w:rPr>
        <w:t>фондоемкость</w:t>
      </w:r>
      <w:proofErr w:type="spellEnd"/>
      <w:r>
        <w:rPr>
          <w:sz w:val="28"/>
          <w:szCs w:val="28"/>
        </w:rPr>
        <w:t xml:space="preserve"> 1,25 руб./руб., среднегодовая стоимость оборотных средств 450 млн. руб. Объемы валовой, товарной и реализованной продукции равны.</w:t>
      </w: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Pr="008C4DFB" w:rsidRDefault="008C4DFB" w:rsidP="008C4DFB">
      <w:pPr>
        <w:ind w:left="540"/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  <w:r>
        <w:rPr>
          <w:sz w:val="28"/>
          <w:szCs w:val="28"/>
        </w:rPr>
        <w:t>11 Даны следующие показатели: износ основных фондов 97,5 млн. руб., коэффициент физического износа 39 %, норма амортизации 6,5 % в год. Определите годовую сумму амортизационных отчислений (млн. руб.) при равномерном (линейном) методе начисления амортизации.</w:t>
      </w: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center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  <w:r>
        <w:rPr>
          <w:sz w:val="28"/>
          <w:szCs w:val="28"/>
        </w:rPr>
        <w:t>12. Даны следующие показатели: себестоимость продукции по отчету 300 руб./ед., доля условно-постоянных расходов в себестоимости продукции по отчету 20 %, рост производства по плану 20 %. Определите себестоимость продукции по плану, руб./ед. Вся рассматриваемая продукция является сравнимой товарной.</w:t>
      </w: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Даны показатели: основные фонды 360 млн. руб., оборотные средства 80 млн. руб., фондоотдача 1,36 руб./руб., уровень затрат на 1 рубль реализованной продукции 0,75 руб./руб. Определите рентабельность производства, %. Принять, что объемы валовой, товарной и реализованной продукции равны, все оборотные средства – нормируемые.</w:t>
      </w:r>
      <w:proofErr w:type="gramEnd"/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</w:p>
    <w:p w:rsidR="008C4DFB" w:rsidRDefault="008C4DFB" w:rsidP="008C4DFB">
      <w:pPr>
        <w:jc w:val="both"/>
        <w:rPr>
          <w:sz w:val="28"/>
          <w:szCs w:val="28"/>
        </w:rPr>
      </w:pPr>
      <w:r>
        <w:rPr>
          <w:sz w:val="28"/>
          <w:szCs w:val="28"/>
        </w:rPr>
        <w:t>14. Капитальные вложения в реконструкцию составили 0,15 млн. руб. Определите прибыль предприятия до реконструкции, если срок окупаемости капитальных вложений в реконструкцию 5 лет, а годовая прибыль предприятия после реконструкции 400 тыс. руб.</w:t>
      </w:r>
    </w:p>
    <w:p w:rsidR="008D6F07" w:rsidRDefault="008D6F07">
      <w:bookmarkStart w:id="0" w:name="_GoBack"/>
      <w:bookmarkEnd w:id="0"/>
    </w:p>
    <w:sectPr w:rsidR="008D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FB"/>
    <w:rsid w:val="008C4DFB"/>
    <w:rsid w:val="008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2018-03-26T13:19:00Z</dcterms:created>
  <dcterms:modified xsi:type="dcterms:W3CDTF">2018-03-26T13:21:00Z</dcterms:modified>
</cp:coreProperties>
</file>