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02" w:rsidRDefault="00404E02" w:rsidP="00404E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на тему «</w:t>
      </w:r>
      <w:r w:rsidRPr="001D0AF0">
        <w:rPr>
          <w:rFonts w:ascii="Times New Roman" w:hAnsi="Times New Roman"/>
          <w:sz w:val="28"/>
          <w:szCs w:val="28"/>
        </w:rPr>
        <w:t>Принципы формирования государственного бюджета</w:t>
      </w:r>
      <w:r>
        <w:rPr>
          <w:rFonts w:ascii="Times New Roman" w:hAnsi="Times New Roman"/>
          <w:sz w:val="28"/>
          <w:szCs w:val="28"/>
        </w:rPr>
        <w:t>»</w:t>
      </w:r>
    </w:p>
    <w:p w:rsidR="00F22ABD" w:rsidRDefault="00F22ABD">
      <w:bookmarkStart w:id="0" w:name="_GoBack"/>
      <w:bookmarkEnd w:id="0"/>
    </w:p>
    <w:sectPr w:rsidR="00F2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83"/>
    <w:rsid w:val="00404E02"/>
    <w:rsid w:val="00607F83"/>
    <w:rsid w:val="00F2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FD7A0-3CC8-40AD-A561-FE153F6C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2018-05-16T18:56:00Z</dcterms:created>
  <dcterms:modified xsi:type="dcterms:W3CDTF">2018-05-16T18:57:00Z</dcterms:modified>
</cp:coreProperties>
</file>