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D73" w:rsidRDefault="000C01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образовательное бюджетное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учреждение высшего образования</w:t>
      </w:r>
    </w:p>
    <w:p w:rsidR="00C35D73" w:rsidRDefault="000C0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«Финансовый университет при Правительстве Российской Федерации»</w:t>
      </w:r>
    </w:p>
    <w:p w:rsidR="00C35D73" w:rsidRDefault="000C0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(Финуниверситет)</w:t>
      </w:r>
    </w:p>
    <w:p w:rsidR="00C35D73" w:rsidRDefault="00C35D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35D73" w:rsidRDefault="000C0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Калужский филиал Финуниверситета</w:t>
      </w:r>
    </w:p>
    <w:p w:rsidR="00C35D73" w:rsidRDefault="00C35D73">
      <w:pPr>
        <w:spacing w:after="0" w:line="240" w:lineRule="auto"/>
        <w:jc w:val="center"/>
        <w:rPr>
          <w:b/>
          <w:sz w:val="36"/>
          <w:szCs w:val="36"/>
        </w:rPr>
      </w:pPr>
    </w:p>
    <w:p w:rsidR="00C35D73" w:rsidRDefault="00C35D73">
      <w:pPr>
        <w:spacing w:after="0" w:line="240" w:lineRule="auto"/>
        <w:jc w:val="center"/>
        <w:rPr>
          <w:b/>
          <w:sz w:val="36"/>
          <w:szCs w:val="36"/>
        </w:rPr>
      </w:pPr>
    </w:p>
    <w:p w:rsidR="00C35D73" w:rsidRDefault="00C35D73">
      <w:pPr>
        <w:spacing w:after="0" w:line="240" w:lineRule="auto"/>
        <w:jc w:val="center"/>
        <w:rPr>
          <w:b/>
          <w:sz w:val="36"/>
          <w:szCs w:val="36"/>
        </w:rPr>
      </w:pPr>
    </w:p>
    <w:p w:rsidR="00C35D73" w:rsidRDefault="00C35D73">
      <w:pPr>
        <w:spacing w:after="0" w:line="240" w:lineRule="auto"/>
        <w:jc w:val="center"/>
        <w:rPr>
          <w:b/>
          <w:sz w:val="36"/>
          <w:szCs w:val="36"/>
        </w:rPr>
      </w:pPr>
    </w:p>
    <w:p w:rsidR="00C35D73" w:rsidRDefault="000C01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Методические рекомендации</w:t>
      </w:r>
    </w:p>
    <w:p w:rsidR="00C35D73" w:rsidRDefault="000C01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выполнению </w:t>
      </w:r>
      <w:r>
        <w:rPr>
          <w:rFonts w:ascii="Times New Roman" w:hAnsi="Times New Roman" w:cs="Times New Roman"/>
          <w:b/>
          <w:sz w:val="36"/>
          <w:szCs w:val="36"/>
        </w:rPr>
        <w:t>контрольной работы</w:t>
      </w:r>
    </w:p>
    <w:p w:rsidR="00C35D73" w:rsidRDefault="000C01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дисциплине «Современная денежно-кредитная политика»</w:t>
      </w:r>
    </w:p>
    <w:p w:rsidR="00C35D73" w:rsidRDefault="00C35D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5D73" w:rsidRDefault="00C35D73">
      <w:pPr>
        <w:spacing w:line="240" w:lineRule="atLeast"/>
        <w:jc w:val="center"/>
        <w:rPr>
          <w:b/>
          <w:sz w:val="28"/>
          <w:szCs w:val="28"/>
        </w:rPr>
      </w:pPr>
    </w:p>
    <w:p w:rsidR="00C35D73" w:rsidRDefault="00C35D73">
      <w:pPr>
        <w:spacing w:line="240" w:lineRule="atLeast"/>
        <w:jc w:val="center"/>
        <w:rPr>
          <w:b/>
          <w:sz w:val="28"/>
          <w:szCs w:val="28"/>
        </w:rPr>
      </w:pPr>
    </w:p>
    <w:p w:rsidR="00C35D73" w:rsidRDefault="00C35D73">
      <w:pPr>
        <w:pStyle w:val="Default"/>
      </w:pPr>
    </w:p>
    <w:p w:rsidR="00C35D73" w:rsidRDefault="000C016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студентов, обучающихся по направлению 38.03.01</w:t>
      </w:r>
    </w:p>
    <w:p w:rsidR="00C35D73" w:rsidRDefault="000C016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«Экономика»,</w:t>
      </w:r>
    </w:p>
    <w:p w:rsidR="00C35D73" w:rsidRDefault="000C016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профиль «Финансы и кредит»</w:t>
      </w:r>
    </w:p>
    <w:p w:rsidR="00C35D73" w:rsidRDefault="000C0165">
      <w:pPr>
        <w:spacing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(заочная форма обучения)</w:t>
      </w:r>
    </w:p>
    <w:p w:rsidR="00C35D73" w:rsidRDefault="00C35D73">
      <w:pPr>
        <w:spacing w:line="240" w:lineRule="atLeast"/>
        <w:jc w:val="center"/>
        <w:rPr>
          <w:b/>
          <w:sz w:val="28"/>
          <w:szCs w:val="28"/>
        </w:rPr>
      </w:pPr>
    </w:p>
    <w:p w:rsidR="00C35D73" w:rsidRDefault="00C35D73">
      <w:pPr>
        <w:spacing w:line="240" w:lineRule="atLeast"/>
        <w:jc w:val="center"/>
        <w:rPr>
          <w:b/>
          <w:sz w:val="28"/>
          <w:szCs w:val="28"/>
        </w:rPr>
      </w:pPr>
    </w:p>
    <w:p w:rsidR="00C35D73" w:rsidRDefault="00C35D73">
      <w:pPr>
        <w:spacing w:line="240" w:lineRule="atLeast"/>
        <w:jc w:val="center"/>
        <w:rPr>
          <w:b/>
          <w:sz w:val="28"/>
          <w:szCs w:val="28"/>
        </w:rPr>
      </w:pPr>
    </w:p>
    <w:p w:rsidR="00C35D73" w:rsidRDefault="00C35D73">
      <w:pPr>
        <w:spacing w:line="240" w:lineRule="atLeast"/>
        <w:jc w:val="center"/>
        <w:rPr>
          <w:b/>
          <w:sz w:val="28"/>
          <w:szCs w:val="28"/>
        </w:rPr>
      </w:pPr>
    </w:p>
    <w:p w:rsidR="00C35D73" w:rsidRDefault="00C35D73">
      <w:pPr>
        <w:spacing w:line="240" w:lineRule="atLeast"/>
        <w:jc w:val="center"/>
        <w:rPr>
          <w:b/>
          <w:sz w:val="28"/>
          <w:szCs w:val="28"/>
        </w:rPr>
      </w:pPr>
    </w:p>
    <w:p w:rsidR="00C35D73" w:rsidRDefault="00C35D73">
      <w:pPr>
        <w:spacing w:line="240" w:lineRule="atLeast"/>
        <w:jc w:val="center"/>
        <w:rPr>
          <w:b/>
          <w:sz w:val="28"/>
          <w:szCs w:val="28"/>
        </w:rPr>
      </w:pPr>
    </w:p>
    <w:p w:rsidR="00C35D73" w:rsidRDefault="00C35D73">
      <w:pPr>
        <w:spacing w:line="240" w:lineRule="atLeast"/>
        <w:jc w:val="center"/>
        <w:rPr>
          <w:b/>
          <w:sz w:val="28"/>
          <w:szCs w:val="28"/>
        </w:rPr>
      </w:pPr>
    </w:p>
    <w:p w:rsidR="00C35D73" w:rsidRDefault="00C35D73">
      <w:pPr>
        <w:spacing w:line="240" w:lineRule="atLeast"/>
        <w:jc w:val="center"/>
        <w:rPr>
          <w:b/>
          <w:sz w:val="28"/>
          <w:szCs w:val="28"/>
        </w:rPr>
      </w:pPr>
    </w:p>
    <w:p w:rsidR="00C35D73" w:rsidRDefault="00C35D73">
      <w:pPr>
        <w:spacing w:line="240" w:lineRule="atLeast"/>
        <w:jc w:val="center"/>
        <w:rPr>
          <w:b/>
          <w:sz w:val="28"/>
          <w:szCs w:val="28"/>
        </w:rPr>
      </w:pPr>
    </w:p>
    <w:p w:rsidR="00C35D73" w:rsidRDefault="00C35D73">
      <w:pPr>
        <w:spacing w:line="240" w:lineRule="atLeast"/>
        <w:jc w:val="center"/>
        <w:rPr>
          <w:b/>
          <w:sz w:val="28"/>
          <w:szCs w:val="28"/>
        </w:rPr>
      </w:pPr>
    </w:p>
    <w:p w:rsidR="00C35D73" w:rsidRDefault="000C0165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2017 год</w:t>
      </w:r>
    </w:p>
    <w:p w:rsidR="00C35D73" w:rsidRDefault="00C35D73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5D73" w:rsidRDefault="000C0165">
      <w:pPr>
        <w:pStyle w:val="a9"/>
        <w:numPr>
          <w:ilvl w:val="0"/>
          <w:numId w:val="5"/>
        </w:numPr>
        <w:spacing w:after="0" w:line="240" w:lineRule="auto"/>
        <w:jc w:val="center"/>
        <w:rPr>
          <w:rFonts w:ascii="PetersburgC-Bold" w:hAnsi="PetersburgC-Bold" w:cs="PetersburgC-Bold"/>
          <w:b/>
          <w:bCs/>
          <w:color w:val="231F20"/>
          <w:sz w:val="25"/>
          <w:szCs w:val="25"/>
        </w:rPr>
      </w:pPr>
      <w:r>
        <w:rPr>
          <w:rFonts w:ascii="PetersburgC-Bold" w:hAnsi="PetersburgC-Bold" w:cs="PetersburgC-Bold"/>
          <w:b/>
          <w:bCs/>
          <w:color w:val="231F20"/>
          <w:sz w:val="25"/>
          <w:szCs w:val="25"/>
        </w:rPr>
        <w:lastRenderedPageBreak/>
        <w:t>Общие положения</w:t>
      </w:r>
    </w:p>
    <w:p w:rsidR="00C35D73" w:rsidRDefault="000C0165">
      <w:pPr>
        <w:pStyle w:val="a9"/>
        <w:spacing w:after="0" w:line="240" w:lineRule="auto"/>
        <w:ind w:left="0" w:firstLine="426"/>
        <w:jc w:val="both"/>
        <w:rPr>
          <w:rStyle w:val="31"/>
          <w:b w:val="0"/>
          <w:color w:val="000000"/>
          <w:sz w:val="28"/>
          <w:szCs w:val="28"/>
        </w:rPr>
      </w:pPr>
      <w:r>
        <w:rPr>
          <w:rStyle w:val="31"/>
          <w:b w:val="0"/>
          <w:color w:val="000000"/>
          <w:sz w:val="28"/>
          <w:szCs w:val="28"/>
        </w:rPr>
        <w:t xml:space="preserve">Учебным планом по </w:t>
      </w:r>
      <w:r>
        <w:rPr>
          <w:rStyle w:val="31"/>
          <w:b w:val="0"/>
          <w:color w:val="000000"/>
          <w:sz w:val="28"/>
          <w:szCs w:val="28"/>
        </w:rPr>
        <w:t>дисциплине «Современная денежно-кредитная политика»  для студентов, обучающихся по  направлению 38.03.01 «Экономика», профиль «Финансы и кредит» заочной формы обучения предусмотрено выполнение контрольной работы.</w:t>
      </w:r>
    </w:p>
    <w:p w:rsidR="00C35D73" w:rsidRDefault="000C0165">
      <w:pPr>
        <w:spacing w:after="0" w:line="240" w:lineRule="auto"/>
        <w:ind w:firstLine="426"/>
        <w:jc w:val="both"/>
        <w:rPr>
          <w:rStyle w:val="31"/>
          <w:b w:val="0"/>
          <w:color w:val="000000"/>
          <w:sz w:val="28"/>
          <w:szCs w:val="28"/>
        </w:rPr>
      </w:pPr>
      <w:r>
        <w:rPr>
          <w:rStyle w:val="31"/>
          <w:b w:val="0"/>
          <w:color w:val="000000"/>
          <w:sz w:val="28"/>
          <w:szCs w:val="28"/>
        </w:rPr>
        <w:t>Выполнение контрольной работы осуществляетс</w:t>
      </w:r>
      <w:r>
        <w:rPr>
          <w:rStyle w:val="31"/>
          <w:b w:val="0"/>
          <w:color w:val="000000"/>
          <w:sz w:val="28"/>
          <w:szCs w:val="28"/>
        </w:rPr>
        <w:t>я на основе знаний, полученных в результате лекционных, семинарских и практических занятий и самостоятельного изучения курса с целью закрепления и формирования устойчивых понятий по теоретическим положениям дисциплины и навыков по их практическому использо</w:t>
      </w:r>
      <w:r>
        <w:rPr>
          <w:rStyle w:val="31"/>
          <w:b w:val="0"/>
          <w:color w:val="000000"/>
          <w:sz w:val="28"/>
          <w:szCs w:val="28"/>
        </w:rPr>
        <w:t>ванию.</w:t>
      </w:r>
    </w:p>
    <w:p w:rsidR="00C35D73" w:rsidRDefault="000C0165">
      <w:pPr>
        <w:spacing w:after="0" w:line="240" w:lineRule="auto"/>
        <w:ind w:firstLine="426"/>
        <w:jc w:val="both"/>
        <w:rPr>
          <w:rStyle w:val="31"/>
          <w:b w:val="0"/>
          <w:sz w:val="28"/>
          <w:szCs w:val="28"/>
        </w:rPr>
      </w:pPr>
      <w:r>
        <w:rPr>
          <w:rStyle w:val="31"/>
          <w:b w:val="0"/>
          <w:sz w:val="28"/>
          <w:szCs w:val="28"/>
        </w:rPr>
        <w:t>Контрольная работа включает текстовый материал теоретического и практического характера, а также задачи  для самопроверки.</w:t>
      </w:r>
    </w:p>
    <w:p w:rsidR="00C35D73" w:rsidRDefault="00C35D73">
      <w:pPr>
        <w:spacing w:after="0" w:line="240" w:lineRule="auto"/>
        <w:jc w:val="center"/>
        <w:rPr>
          <w:rFonts w:ascii="PetersburgC-Bold" w:hAnsi="PetersburgC-Bold" w:cs="PetersburgC-Bold"/>
          <w:b/>
          <w:bCs/>
          <w:color w:val="231F20"/>
          <w:sz w:val="25"/>
          <w:szCs w:val="25"/>
        </w:rPr>
      </w:pPr>
    </w:p>
    <w:p w:rsidR="00C35D73" w:rsidRDefault="00C35D73">
      <w:pPr>
        <w:spacing w:after="0" w:line="240" w:lineRule="auto"/>
        <w:jc w:val="center"/>
        <w:rPr>
          <w:rFonts w:ascii="PetersburgC-Bold" w:hAnsi="PetersburgC-Bold" w:cs="PetersburgC-Bold"/>
          <w:b/>
          <w:bCs/>
          <w:color w:val="231F20"/>
          <w:sz w:val="25"/>
          <w:szCs w:val="25"/>
        </w:rPr>
      </w:pPr>
    </w:p>
    <w:p w:rsidR="00C35D73" w:rsidRDefault="000C0165">
      <w:pPr>
        <w:spacing w:after="0" w:line="240" w:lineRule="auto"/>
        <w:jc w:val="center"/>
        <w:rPr>
          <w:rFonts w:ascii="PetersburgC-Bold" w:hAnsi="PetersburgC-Bold" w:cs="PetersburgC-Bold"/>
          <w:b/>
          <w:bCs/>
          <w:color w:val="231F20"/>
          <w:sz w:val="25"/>
          <w:szCs w:val="25"/>
        </w:rPr>
      </w:pPr>
      <w:r>
        <w:rPr>
          <w:rFonts w:ascii="PetersburgC-Bold" w:hAnsi="PetersburgC-Bold" w:cs="PetersburgC-Bold"/>
          <w:b/>
          <w:bCs/>
          <w:color w:val="231F20"/>
          <w:sz w:val="25"/>
          <w:szCs w:val="25"/>
        </w:rPr>
        <w:t>2. Методика выполнения контрольной работы</w:t>
      </w:r>
    </w:p>
    <w:p w:rsidR="00C35D73" w:rsidRDefault="000C0165">
      <w:pPr>
        <w:spacing w:after="0" w:line="240" w:lineRule="auto"/>
        <w:jc w:val="center"/>
        <w:rPr>
          <w:rFonts w:ascii="PetersburgC-Bold" w:hAnsi="PetersburgC-Bold" w:cs="PetersburgC-Bold"/>
          <w:b/>
          <w:bCs/>
          <w:color w:val="231F20"/>
          <w:sz w:val="23"/>
          <w:szCs w:val="23"/>
        </w:rPr>
      </w:pPr>
      <w:r>
        <w:rPr>
          <w:rFonts w:ascii="PetersburgC-Bold" w:hAnsi="PetersburgC-Bold" w:cs="PetersburgC-Bold"/>
          <w:b/>
          <w:bCs/>
          <w:color w:val="231F20"/>
          <w:sz w:val="23"/>
          <w:szCs w:val="23"/>
        </w:rPr>
        <w:t>2.1. Выбор варианта контрольной работы</w:t>
      </w:r>
    </w:p>
    <w:p w:rsidR="00C35D73" w:rsidRDefault="000C0165">
      <w:pPr>
        <w:pStyle w:val="ac"/>
        <w:tabs>
          <w:tab w:val="left" w:pos="663"/>
        </w:tabs>
        <w:spacing w:after="0" w:line="240" w:lineRule="auto"/>
        <w:ind w:firstLine="567"/>
        <w:jc w:val="both"/>
        <w:rPr>
          <w:rStyle w:val="31"/>
          <w:b w:val="0"/>
          <w:bCs w:val="0"/>
          <w:color w:val="000000"/>
          <w:sz w:val="28"/>
          <w:szCs w:val="28"/>
        </w:rPr>
      </w:pPr>
      <w:r>
        <w:rPr>
          <w:rStyle w:val="31"/>
          <w:b w:val="0"/>
          <w:bCs w:val="0"/>
          <w:color w:val="000000"/>
          <w:sz w:val="28"/>
          <w:szCs w:val="28"/>
        </w:rPr>
        <w:t>Для успешного выполнения контрольной</w:t>
      </w:r>
      <w:r>
        <w:rPr>
          <w:rStyle w:val="31"/>
          <w:b w:val="0"/>
          <w:bCs w:val="0"/>
          <w:color w:val="000000"/>
          <w:sz w:val="28"/>
          <w:szCs w:val="28"/>
        </w:rPr>
        <w:t xml:space="preserve"> работы студенту необходимо:</w:t>
      </w:r>
    </w:p>
    <w:p w:rsidR="00C35D73" w:rsidRDefault="000C0165">
      <w:pPr>
        <w:pStyle w:val="ac"/>
        <w:numPr>
          <w:ilvl w:val="0"/>
          <w:numId w:val="16"/>
        </w:numPr>
        <w:tabs>
          <w:tab w:val="left" w:pos="663"/>
        </w:tabs>
        <w:spacing w:after="0" w:line="240" w:lineRule="auto"/>
        <w:jc w:val="both"/>
        <w:rPr>
          <w:rStyle w:val="31"/>
          <w:b w:val="0"/>
          <w:bCs w:val="0"/>
          <w:color w:val="000000"/>
          <w:sz w:val="28"/>
          <w:szCs w:val="28"/>
        </w:rPr>
      </w:pPr>
      <w:r>
        <w:rPr>
          <w:rStyle w:val="31"/>
          <w:b w:val="0"/>
          <w:bCs w:val="0"/>
          <w:color w:val="000000"/>
          <w:sz w:val="28"/>
          <w:szCs w:val="28"/>
        </w:rPr>
        <w:t>определить  вариант контрольной работы;</w:t>
      </w:r>
    </w:p>
    <w:p w:rsidR="00C35D73" w:rsidRDefault="000C0165">
      <w:pPr>
        <w:pStyle w:val="ac"/>
        <w:numPr>
          <w:ilvl w:val="0"/>
          <w:numId w:val="16"/>
        </w:numPr>
        <w:tabs>
          <w:tab w:val="left" w:pos="663"/>
        </w:tabs>
        <w:spacing w:after="0" w:line="240" w:lineRule="auto"/>
        <w:jc w:val="both"/>
        <w:rPr>
          <w:rStyle w:val="31"/>
          <w:b w:val="0"/>
          <w:bCs w:val="0"/>
          <w:color w:val="000000"/>
          <w:sz w:val="28"/>
          <w:szCs w:val="28"/>
        </w:rPr>
      </w:pPr>
      <w:r>
        <w:rPr>
          <w:rStyle w:val="31"/>
          <w:b w:val="0"/>
          <w:bCs w:val="0"/>
          <w:color w:val="000000"/>
          <w:sz w:val="28"/>
          <w:szCs w:val="28"/>
        </w:rPr>
        <w:t>правильно подобрать литературу;</w:t>
      </w:r>
    </w:p>
    <w:p w:rsidR="00C35D73" w:rsidRDefault="000C0165">
      <w:pPr>
        <w:pStyle w:val="ac"/>
        <w:numPr>
          <w:ilvl w:val="0"/>
          <w:numId w:val="16"/>
        </w:numPr>
        <w:tabs>
          <w:tab w:val="left" w:pos="663"/>
        </w:tabs>
        <w:spacing w:after="0" w:line="240" w:lineRule="auto"/>
        <w:jc w:val="both"/>
        <w:rPr>
          <w:rStyle w:val="31"/>
          <w:b w:val="0"/>
          <w:bCs w:val="0"/>
          <w:color w:val="000000"/>
          <w:sz w:val="28"/>
          <w:szCs w:val="28"/>
        </w:rPr>
      </w:pPr>
      <w:r>
        <w:rPr>
          <w:rStyle w:val="31"/>
          <w:b w:val="0"/>
          <w:bCs w:val="0"/>
          <w:color w:val="000000"/>
          <w:sz w:val="28"/>
          <w:szCs w:val="28"/>
        </w:rPr>
        <w:t>раскрыть тему (вопрос) на основе изучения и обобщения материалов специальной литературы, действующих положений и инструкций;</w:t>
      </w:r>
    </w:p>
    <w:p w:rsidR="00C35D73" w:rsidRDefault="000C0165">
      <w:pPr>
        <w:pStyle w:val="ac"/>
        <w:numPr>
          <w:ilvl w:val="0"/>
          <w:numId w:val="16"/>
        </w:numPr>
        <w:tabs>
          <w:tab w:val="left" w:pos="663"/>
        </w:tabs>
        <w:spacing w:after="0" w:line="240" w:lineRule="auto"/>
        <w:jc w:val="both"/>
        <w:rPr>
          <w:rStyle w:val="31"/>
          <w:b w:val="0"/>
          <w:bCs w:val="0"/>
          <w:color w:val="000000"/>
          <w:sz w:val="28"/>
          <w:szCs w:val="28"/>
        </w:rPr>
      </w:pPr>
      <w:r>
        <w:rPr>
          <w:rStyle w:val="31"/>
          <w:b w:val="0"/>
          <w:bCs w:val="0"/>
          <w:color w:val="000000"/>
          <w:sz w:val="28"/>
          <w:szCs w:val="28"/>
        </w:rPr>
        <w:t xml:space="preserve">решить задачу, вошедшую </w:t>
      </w:r>
      <w:r>
        <w:rPr>
          <w:rStyle w:val="31"/>
          <w:b w:val="0"/>
          <w:bCs w:val="0"/>
          <w:color w:val="000000"/>
          <w:sz w:val="28"/>
          <w:szCs w:val="28"/>
        </w:rPr>
        <w:t xml:space="preserve"> в его вариант работы.</w:t>
      </w:r>
    </w:p>
    <w:p w:rsidR="00C35D73" w:rsidRDefault="000C0165">
      <w:pPr>
        <w:pStyle w:val="ac"/>
        <w:tabs>
          <w:tab w:val="left" w:pos="663"/>
        </w:tabs>
        <w:spacing w:line="240" w:lineRule="auto"/>
        <w:ind w:right="-1" w:firstLine="567"/>
        <w:rPr>
          <w:rFonts w:ascii="Times New Roman" w:hAnsi="Times New Roman" w:cs="Times New Roman"/>
          <w:color w:val="231F20"/>
          <w:sz w:val="24"/>
          <w:szCs w:val="24"/>
          <w:u w:val="single"/>
        </w:rPr>
      </w:pPr>
      <w:r>
        <w:rPr>
          <w:rStyle w:val="31"/>
          <w:b w:val="0"/>
          <w:bCs w:val="0"/>
          <w:color w:val="000000"/>
          <w:sz w:val="28"/>
          <w:szCs w:val="28"/>
        </w:rPr>
        <w:t>Номер варианта контрольной работы определяется в соответствии с порядковым номером студента в списке учебной  группы (журнале группы). В данных методических рекомендациях  по курсу «Современная денежно-кредитная политика» представлен</w:t>
      </w:r>
      <w:r>
        <w:rPr>
          <w:rStyle w:val="31"/>
          <w:b w:val="0"/>
          <w:bCs w:val="0"/>
          <w:color w:val="000000"/>
          <w:sz w:val="28"/>
          <w:szCs w:val="28"/>
        </w:rPr>
        <w:t xml:space="preserve">о  30  вариантов контрольной работы. </w:t>
      </w:r>
      <w:r>
        <w:rPr>
          <w:rStyle w:val="31"/>
          <w:b w:val="0"/>
          <w:color w:val="000000"/>
          <w:sz w:val="28"/>
          <w:szCs w:val="28"/>
          <w:u w:val="single"/>
        </w:rPr>
        <w:t>Работа, выполненная не по своему варианту, возвращается студенту без рецензирования</w:t>
      </w:r>
      <w:r>
        <w:rPr>
          <w:rFonts w:ascii="Times New Roman" w:hAnsi="Times New Roman" w:cs="Times New Roman"/>
          <w:color w:val="231F20"/>
          <w:sz w:val="24"/>
          <w:szCs w:val="24"/>
          <w:u w:val="single"/>
        </w:rPr>
        <w:t>.</w:t>
      </w:r>
    </w:p>
    <w:p w:rsidR="00C35D73" w:rsidRDefault="00C35D73">
      <w:pPr>
        <w:spacing w:after="0" w:line="240" w:lineRule="auto"/>
        <w:jc w:val="both"/>
        <w:rPr>
          <w:rFonts w:ascii="PetersburgC-Bold" w:hAnsi="PetersburgC-Bold" w:cs="PetersburgC-Bold"/>
          <w:b/>
          <w:bCs/>
          <w:color w:val="231F20"/>
          <w:sz w:val="23"/>
          <w:szCs w:val="23"/>
        </w:rPr>
      </w:pPr>
    </w:p>
    <w:p w:rsidR="00C35D73" w:rsidRDefault="00C35D73">
      <w:pPr>
        <w:spacing w:after="0" w:line="240" w:lineRule="atLeast"/>
        <w:ind w:right="-2"/>
        <w:rPr>
          <w:rFonts w:ascii="Times New Roman" w:hAnsi="Times New Roman" w:cs="Times New Roman"/>
          <w:b/>
          <w:color w:val="231F20"/>
          <w:sz w:val="16"/>
          <w:szCs w:val="16"/>
          <w:u w:val="single"/>
        </w:rPr>
      </w:pPr>
    </w:p>
    <w:p w:rsidR="00C35D73" w:rsidRDefault="00C35D73">
      <w:pPr>
        <w:spacing w:after="0" w:line="240" w:lineRule="auto"/>
        <w:jc w:val="both"/>
        <w:rPr>
          <w:rFonts w:ascii="PetersburgC-Bold" w:hAnsi="PetersburgC-Bold" w:cs="PetersburgC-Bold"/>
          <w:b/>
          <w:bCs/>
          <w:color w:val="231F20"/>
          <w:sz w:val="23"/>
          <w:szCs w:val="23"/>
        </w:rPr>
      </w:pPr>
    </w:p>
    <w:p w:rsidR="00C35D73" w:rsidRDefault="000C0165">
      <w:pPr>
        <w:spacing w:after="0" w:line="240" w:lineRule="auto"/>
        <w:jc w:val="center"/>
        <w:rPr>
          <w:rFonts w:ascii="PetersburgC" w:hAnsi="PetersburgC" w:cs="PetersburgC"/>
          <w:b/>
          <w:bCs/>
          <w:color w:val="231F20"/>
          <w:sz w:val="23"/>
          <w:szCs w:val="23"/>
        </w:rPr>
      </w:pPr>
      <w:r>
        <w:rPr>
          <w:rFonts w:ascii="PetersburgC" w:hAnsi="PetersburgC" w:cs="PetersburgC"/>
          <w:b/>
          <w:bCs/>
          <w:color w:val="231F20"/>
          <w:sz w:val="23"/>
          <w:szCs w:val="23"/>
        </w:rPr>
        <w:t>2.2.Порядок выполнения контрольной работы</w:t>
      </w:r>
    </w:p>
    <w:p w:rsidR="00C35D73" w:rsidRDefault="000C0165">
      <w:pPr>
        <w:spacing w:after="0" w:line="240" w:lineRule="auto"/>
        <w:ind w:firstLine="426"/>
        <w:jc w:val="both"/>
        <w:rPr>
          <w:rStyle w:val="31"/>
          <w:b w:val="0"/>
          <w:color w:val="000000"/>
          <w:sz w:val="28"/>
          <w:szCs w:val="28"/>
        </w:rPr>
      </w:pPr>
      <w:r>
        <w:rPr>
          <w:rStyle w:val="31"/>
          <w:b w:val="0"/>
          <w:color w:val="000000"/>
          <w:sz w:val="28"/>
          <w:szCs w:val="28"/>
        </w:rPr>
        <w:t>Ответ на контрольный теоретический вопрос предполагает изложение его сущности, дополненно</w:t>
      </w:r>
      <w:r>
        <w:rPr>
          <w:rStyle w:val="31"/>
          <w:b w:val="0"/>
          <w:color w:val="000000"/>
          <w:sz w:val="28"/>
          <w:szCs w:val="28"/>
        </w:rPr>
        <w:t>е, по мере необходимости, статистическими данными, графиками, формулами и таблицами. Целесообразно показать особенности того или иного явления в современных условиях (для этого используйте статьи из изданий Банка России, периодических изданий).</w:t>
      </w:r>
    </w:p>
    <w:p w:rsidR="00C35D73" w:rsidRDefault="000C0165">
      <w:pPr>
        <w:pStyle w:val="ac"/>
        <w:tabs>
          <w:tab w:val="left" w:pos="663"/>
        </w:tabs>
        <w:spacing w:after="0" w:line="240" w:lineRule="auto"/>
        <w:ind w:right="-1" w:firstLine="567"/>
        <w:rPr>
          <w:rStyle w:val="31"/>
          <w:b w:val="0"/>
          <w:bCs w:val="0"/>
          <w:color w:val="000000"/>
          <w:sz w:val="28"/>
          <w:szCs w:val="28"/>
        </w:rPr>
      </w:pPr>
      <w:r>
        <w:rPr>
          <w:rStyle w:val="31"/>
          <w:b w:val="0"/>
          <w:bCs w:val="0"/>
          <w:color w:val="000000"/>
          <w:sz w:val="28"/>
          <w:szCs w:val="28"/>
        </w:rPr>
        <w:t xml:space="preserve">При </w:t>
      </w:r>
      <w:r>
        <w:rPr>
          <w:rStyle w:val="31"/>
          <w:b w:val="0"/>
          <w:bCs w:val="0"/>
          <w:color w:val="000000"/>
          <w:sz w:val="28"/>
          <w:szCs w:val="28"/>
        </w:rPr>
        <w:t>оформлении задачи  контрольной работы студент должен дать развернутые решения с подробными пояснениями каждого действия.</w:t>
      </w:r>
    </w:p>
    <w:p w:rsidR="00C35D73" w:rsidRDefault="000C0165">
      <w:pPr>
        <w:spacing w:after="0" w:line="240" w:lineRule="auto"/>
        <w:ind w:firstLine="426"/>
        <w:jc w:val="both"/>
        <w:rPr>
          <w:rStyle w:val="31"/>
          <w:b w:val="0"/>
          <w:color w:val="000000"/>
          <w:sz w:val="28"/>
          <w:szCs w:val="28"/>
        </w:rPr>
      </w:pPr>
      <w:r>
        <w:rPr>
          <w:rStyle w:val="31"/>
          <w:b w:val="0"/>
          <w:color w:val="000000"/>
          <w:sz w:val="28"/>
          <w:szCs w:val="28"/>
        </w:rPr>
        <w:t>Выполненная контрольная работа должна быть представлена преподавателю в распечатанном виде.</w:t>
      </w:r>
    </w:p>
    <w:p w:rsidR="00C35D73" w:rsidRDefault="00C35D73">
      <w:pPr>
        <w:spacing w:after="0" w:line="240" w:lineRule="auto"/>
        <w:ind w:firstLine="426"/>
        <w:jc w:val="center"/>
        <w:rPr>
          <w:rFonts w:ascii="PetersburgC" w:hAnsi="PetersburgC" w:cs="PetersburgC"/>
          <w:b/>
          <w:bCs/>
          <w:color w:val="231F20"/>
          <w:sz w:val="23"/>
          <w:szCs w:val="23"/>
        </w:rPr>
      </w:pPr>
    </w:p>
    <w:p w:rsidR="00C35D73" w:rsidRDefault="000C0165">
      <w:pPr>
        <w:spacing w:after="0" w:line="240" w:lineRule="auto"/>
        <w:ind w:firstLine="426"/>
        <w:jc w:val="center"/>
        <w:rPr>
          <w:rFonts w:ascii="PetersburgC" w:hAnsi="PetersburgC" w:cs="PetersburgC"/>
          <w:b/>
          <w:bCs/>
          <w:color w:val="231F20"/>
          <w:sz w:val="23"/>
          <w:szCs w:val="23"/>
        </w:rPr>
      </w:pPr>
      <w:r>
        <w:rPr>
          <w:rFonts w:ascii="PetersburgC" w:hAnsi="PetersburgC" w:cs="PetersburgC"/>
          <w:b/>
          <w:bCs/>
          <w:color w:val="231F20"/>
          <w:sz w:val="23"/>
          <w:szCs w:val="23"/>
        </w:rPr>
        <w:t>2.3. Требования к оформлению контрольной р</w:t>
      </w:r>
      <w:r>
        <w:rPr>
          <w:rFonts w:ascii="PetersburgC" w:hAnsi="PetersburgC" w:cs="PetersburgC"/>
          <w:b/>
          <w:bCs/>
          <w:color w:val="231F20"/>
          <w:sz w:val="23"/>
          <w:szCs w:val="23"/>
        </w:rPr>
        <w:t>аботы</w:t>
      </w:r>
    </w:p>
    <w:p w:rsidR="00C35D73" w:rsidRDefault="000C0165">
      <w:pPr>
        <w:spacing w:after="0" w:line="240" w:lineRule="auto"/>
        <w:ind w:firstLine="426"/>
        <w:jc w:val="both"/>
        <w:rPr>
          <w:rStyle w:val="31"/>
          <w:b w:val="0"/>
          <w:color w:val="000000"/>
          <w:sz w:val="28"/>
          <w:szCs w:val="28"/>
        </w:rPr>
      </w:pPr>
      <w:r>
        <w:rPr>
          <w:rStyle w:val="31"/>
          <w:b w:val="0"/>
          <w:color w:val="000000"/>
          <w:sz w:val="28"/>
          <w:szCs w:val="28"/>
        </w:rPr>
        <w:t xml:space="preserve">Контрольная работа должна быть определенным образом оформлена. Она должна содержать титульный лист, содержание  работы (приложение),  основную  часть (ответ на теоретический вопрос и решение задачи) и список использованных  </w:t>
      </w:r>
      <w:r>
        <w:rPr>
          <w:rStyle w:val="31"/>
          <w:b w:val="0"/>
          <w:color w:val="000000"/>
          <w:sz w:val="28"/>
          <w:szCs w:val="28"/>
        </w:rPr>
        <w:lastRenderedPageBreak/>
        <w:t>источников. Обратите внима</w:t>
      </w:r>
      <w:r>
        <w:rPr>
          <w:rStyle w:val="31"/>
          <w:b w:val="0"/>
          <w:color w:val="000000"/>
          <w:sz w:val="28"/>
          <w:szCs w:val="28"/>
        </w:rPr>
        <w:t xml:space="preserve">ние на правильное библиографическое описание используемых источников. </w:t>
      </w:r>
    </w:p>
    <w:p w:rsidR="00C35D73" w:rsidRDefault="000C016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Страницы работы должны быть обязательно пронумерованы.</w:t>
      </w:r>
    </w:p>
    <w:p w:rsidR="00C35D73" w:rsidRDefault="000C0165">
      <w:pPr>
        <w:spacing w:after="0" w:line="240" w:lineRule="auto"/>
        <w:ind w:firstLine="426"/>
        <w:jc w:val="both"/>
        <w:rPr>
          <w:rStyle w:val="31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Контрольная работа обязательно должна иметь ссылки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Style w:val="31"/>
          <w:b w:val="0"/>
          <w:color w:val="000000"/>
          <w:sz w:val="28"/>
          <w:szCs w:val="28"/>
        </w:rPr>
        <w:t>на литературные, статистические и электронные источники. Ссылки делаются по тек</w:t>
      </w:r>
      <w:r>
        <w:rPr>
          <w:rStyle w:val="31"/>
          <w:b w:val="0"/>
          <w:color w:val="000000"/>
          <w:sz w:val="28"/>
          <w:szCs w:val="28"/>
        </w:rPr>
        <w:t>сту в скобках: порядковый номер источника в списке использованной литературы и номер (номера) страницы (страниц). Допустима сноска внизу страницы, которая должна содержать: фамилию и инициалы автора, название работы, место издания, название издательства, г</w:t>
      </w:r>
      <w:r>
        <w:rPr>
          <w:rStyle w:val="31"/>
          <w:b w:val="0"/>
          <w:color w:val="000000"/>
          <w:sz w:val="28"/>
          <w:szCs w:val="28"/>
        </w:rPr>
        <w:t>од издания и номер (номера) страницы (страниц).</w:t>
      </w:r>
    </w:p>
    <w:p w:rsidR="00C35D73" w:rsidRDefault="000C0165">
      <w:pPr>
        <w:spacing w:after="0" w:line="240" w:lineRule="auto"/>
        <w:ind w:firstLine="426"/>
        <w:jc w:val="both"/>
        <w:rPr>
          <w:rStyle w:val="31"/>
          <w:b w:val="0"/>
          <w:color w:val="000000"/>
          <w:sz w:val="28"/>
          <w:szCs w:val="28"/>
        </w:rPr>
      </w:pPr>
      <w:r>
        <w:rPr>
          <w:rStyle w:val="31"/>
          <w:b w:val="0"/>
          <w:color w:val="000000"/>
          <w:sz w:val="28"/>
          <w:szCs w:val="28"/>
        </w:rPr>
        <w:t>Работа выполняется на компьютере. Набор текста осуществляется шрифтом Times New Roman, размер шрифта 14 через 1,5 интервала.</w:t>
      </w:r>
    </w:p>
    <w:p w:rsidR="00C35D73" w:rsidRDefault="00C35D73">
      <w:pPr>
        <w:spacing w:after="0" w:line="240" w:lineRule="auto"/>
        <w:rPr>
          <w:rFonts w:ascii="PetersburgC" w:hAnsi="PetersburgC" w:cs="PetersburgC"/>
          <w:color w:val="231F20"/>
          <w:sz w:val="21"/>
          <w:szCs w:val="21"/>
        </w:rPr>
      </w:pPr>
    </w:p>
    <w:p w:rsidR="00C35D73" w:rsidRDefault="00C35D73">
      <w:pPr>
        <w:spacing w:after="0" w:line="240" w:lineRule="auto"/>
        <w:rPr>
          <w:rFonts w:ascii="PetersburgC" w:hAnsi="PetersburgC" w:cs="PetersburgC"/>
          <w:color w:val="231F20"/>
          <w:sz w:val="21"/>
          <w:szCs w:val="21"/>
        </w:rPr>
      </w:pPr>
    </w:p>
    <w:p w:rsidR="00C35D73" w:rsidRDefault="000C0165">
      <w:pPr>
        <w:spacing w:after="0" w:line="240" w:lineRule="auto"/>
        <w:jc w:val="center"/>
        <w:rPr>
          <w:rFonts w:ascii="PetersburgC-Bold" w:hAnsi="PetersburgC-Bold" w:cs="PetersburgC-Bold"/>
          <w:b/>
          <w:bCs/>
          <w:color w:val="231F20"/>
          <w:sz w:val="25"/>
          <w:szCs w:val="25"/>
        </w:rPr>
      </w:pPr>
      <w:r>
        <w:rPr>
          <w:rFonts w:ascii="PetersburgC-Bold" w:hAnsi="PetersburgC-Bold" w:cs="PetersburgC-Bold"/>
          <w:b/>
          <w:bCs/>
          <w:color w:val="231F20"/>
          <w:sz w:val="25"/>
          <w:szCs w:val="25"/>
        </w:rPr>
        <w:t>3. Варианты контрольных работ</w:t>
      </w:r>
    </w:p>
    <w:p w:rsidR="00C35D73" w:rsidRDefault="000C0165">
      <w:pPr>
        <w:pStyle w:val="a9"/>
        <w:spacing w:after="0" w:line="240" w:lineRule="auto"/>
        <w:ind w:left="851"/>
        <w:rPr>
          <w:rFonts w:ascii="PetersburgC-Bold" w:hAnsi="PetersburgC-Bold" w:cs="PetersburgC-Bold"/>
          <w:b/>
          <w:bCs/>
          <w:color w:val="231F20"/>
          <w:sz w:val="25"/>
          <w:szCs w:val="25"/>
        </w:rPr>
      </w:pPr>
      <w:r>
        <w:rPr>
          <w:rFonts w:ascii="PetersburgC-Bold" w:hAnsi="PetersburgC-Bold" w:cs="PetersburgC-Bold"/>
          <w:b/>
          <w:bCs/>
          <w:color w:val="231F20"/>
          <w:sz w:val="25"/>
          <w:szCs w:val="25"/>
        </w:rPr>
        <w:t>Вариант 1</w:t>
      </w:r>
    </w:p>
    <w:p w:rsidR="00C35D73" w:rsidRDefault="000C0165">
      <w:pPr>
        <w:pStyle w:val="Default"/>
        <w:ind w:left="851"/>
        <w:jc w:val="both"/>
        <w:rPr>
          <w:rStyle w:val="31"/>
          <w:b w:val="0"/>
          <w:sz w:val="28"/>
          <w:szCs w:val="28"/>
        </w:rPr>
      </w:pPr>
      <w:r>
        <w:rPr>
          <w:rStyle w:val="31"/>
          <w:b w:val="0"/>
          <w:sz w:val="28"/>
          <w:szCs w:val="28"/>
        </w:rPr>
        <w:t xml:space="preserve">1. Объективная необходимость денежно-кредитной политики  государства </w:t>
      </w:r>
    </w:p>
    <w:p w:rsidR="00C35D73" w:rsidRDefault="000C0165">
      <w:pPr>
        <w:spacing w:after="180" w:line="240" w:lineRule="auto"/>
        <w:ind w:left="851"/>
        <w:jc w:val="both"/>
        <w:rPr>
          <w:rStyle w:val="31"/>
          <w:b w:val="0"/>
          <w:color w:val="000000"/>
          <w:sz w:val="28"/>
          <w:szCs w:val="28"/>
        </w:rPr>
      </w:pPr>
      <w:r>
        <w:rPr>
          <w:rStyle w:val="31"/>
          <w:b w:val="0"/>
          <w:color w:val="000000"/>
          <w:sz w:val="28"/>
          <w:szCs w:val="28"/>
        </w:rPr>
        <w:t>2. Фактические резервы банка равны 30 млн. долл., общая сумма текущих вкладов – 100 млн. долл., норма обязательных резервов – 10%. Каковы избыточные резервы банка?</w:t>
      </w:r>
    </w:p>
    <w:p w:rsidR="00C35D73" w:rsidRDefault="00C35D73">
      <w:pPr>
        <w:pStyle w:val="a9"/>
        <w:spacing w:after="0" w:line="240" w:lineRule="auto"/>
        <w:ind w:left="851"/>
        <w:rPr>
          <w:rFonts w:ascii="PetersburgC-Bold" w:hAnsi="PetersburgC-Bold" w:cs="PetersburgC-Bold"/>
          <w:b/>
          <w:bCs/>
          <w:color w:val="231F20"/>
          <w:sz w:val="16"/>
          <w:szCs w:val="16"/>
          <w:u w:val="single"/>
        </w:rPr>
      </w:pPr>
    </w:p>
    <w:p w:rsidR="00C35D73" w:rsidRDefault="000C0165">
      <w:pPr>
        <w:pStyle w:val="a9"/>
        <w:spacing w:after="0" w:line="240" w:lineRule="auto"/>
        <w:ind w:left="851"/>
        <w:rPr>
          <w:rFonts w:ascii="PetersburgC-Bold" w:hAnsi="PetersburgC-Bold" w:cs="PetersburgC-Bold"/>
          <w:b/>
          <w:bCs/>
          <w:color w:val="231F20"/>
          <w:sz w:val="24"/>
          <w:szCs w:val="24"/>
          <w:u w:val="single"/>
        </w:rPr>
      </w:pPr>
      <w:r>
        <w:rPr>
          <w:rFonts w:ascii="PetersburgC-Bold" w:hAnsi="PetersburgC-Bold" w:cs="PetersburgC-Bold"/>
          <w:b/>
          <w:bCs/>
          <w:color w:val="231F20"/>
          <w:sz w:val="24"/>
          <w:szCs w:val="24"/>
          <w:u w:val="single"/>
        </w:rPr>
        <w:t>Вариант 2</w:t>
      </w:r>
    </w:p>
    <w:p w:rsidR="00C35D73" w:rsidRDefault="000C0165">
      <w:pPr>
        <w:pStyle w:val="Defaul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1. Правовые</w:t>
      </w:r>
      <w:r>
        <w:rPr>
          <w:sz w:val="28"/>
          <w:szCs w:val="28"/>
        </w:rPr>
        <w:t xml:space="preserve"> нормы проведения денежно-кредитной политики в современной России. </w:t>
      </w:r>
    </w:p>
    <w:p w:rsidR="00C35D73" w:rsidRDefault="000C0165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Чему равна норма обязательных резервов, если обязательные резервы банка составляют 25 млн. долл., а депозиты – 200 млн. долл.?</w:t>
      </w:r>
    </w:p>
    <w:p w:rsidR="00C35D73" w:rsidRDefault="00C35D73">
      <w:pPr>
        <w:pStyle w:val="Default"/>
        <w:ind w:left="851"/>
        <w:rPr>
          <w:sz w:val="28"/>
          <w:szCs w:val="28"/>
        </w:rPr>
      </w:pPr>
    </w:p>
    <w:p w:rsidR="00C35D73" w:rsidRDefault="000C0165">
      <w:pPr>
        <w:pStyle w:val="a9"/>
        <w:spacing w:after="0" w:line="240" w:lineRule="auto"/>
        <w:ind w:left="851"/>
        <w:rPr>
          <w:rFonts w:ascii="PetersburgC-Bold" w:hAnsi="PetersburgC-Bold" w:cs="PetersburgC-Bold"/>
          <w:b/>
          <w:bCs/>
          <w:color w:val="231F20"/>
          <w:sz w:val="24"/>
          <w:szCs w:val="24"/>
          <w:u w:val="single"/>
        </w:rPr>
      </w:pPr>
      <w:r>
        <w:rPr>
          <w:rFonts w:ascii="PetersburgC-Bold" w:hAnsi="PetersburgC-Bold" w:cs="PetersburgC-Bold"/>
          <w:b/>
          <w:bCs/>
          <w:color w:val="231F20"/>
          <w:sz w:val="24"/>
          <w:szCs w:val="24"/>
          <w:u w:val="single"/>
        </w:rPr>
        <w:t>Вариант 3</w:t>
      </w:r>
    </w:p>
    <w:p w:rsidR="00C35D73" w:rsidRDefault="000C0165">
      <w:pPr>
        <w:pStyle w:val="Default"/>
        <w:ind w:left="851"/>
        <w:rPr>
          <w:sz w:val="28"/>
          <w:szCs w:val="28"/>
        </w:rPr>
      </w:pPr>
      <w:r>
        <w:rPr>
          <w:sz w:val="28"/>
          <w:szCs w:val="28"/>
        </w:rPr>
        <w:t>1. Экономическая и политическая независимость д</w:t>
      </w:r>
      <w:r>
        <w:rPr>
          <w:sz w:val="28"/>
          <w:szCs w:val="28"/>
        </w:rPr>
        <w:t xml:space="preserve">енежно-кредитной  политики Банка России </w:t>
      </w:r>
    </w:p>
    <w:p w:rsidR="00C35D73" w:rsidRDefault="000C0165">
      <w:pPr>
        <w:spacing w:after="180" w:line="24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Избыточные резервы банка равны 5 млн. дол., общая сумма текущих вкладов – 30 млн. дол., норма обязательных резервов – 20%. Каковы фактические резервы банка?</w:t>
      </w:r>
    </w:p>
    <w:p w:rsidR="00C35D73" w:rsidRDefault="00C35D73">
      <w:pPr>
        <w:pStyle w:val="a9"/>
        <w:spacing w:after="0" w:line="240" w:lineRule="auto"/>
        <w:ind w:left="851"/>
        <w:rPr>
          <w:rFonts w:ascii="PetersburgC-Bold" w:hAnsi="PetersburgC-Bold" w:cs="PetersburgC-Bold"/>
          <w:b/>
          <w:bCs/>
          <w:color w:val="231F20"/>
          <w:sz w:val="24"/>
          <w:szCs w:val="24"/>
          <w:u w:val="single"/>
        </w:rPr>
      </w:pPr>
    </w:p>
    <w:p w:rsidR="00C35D73" w:rsidRDefault="000C0165">
      <w:pPr>
        <w:pStyle w:val="a9"/>
        <w:spacing w:after="0" w:line="240" w:lineRule="auto"/>
        <w:ind w:left="851"/>
        <w:rPr>
          <w:rFonts w:ascii="PetersburgC-Bold" w:hAnsi="PetersburgC-Bold" w:cs="PetersburgC-Bold"/>
          <w:b/>
          <w:bCs/>
          <w:color w:val="231F20"/>
          <w:sz w:val="24"/>
          <w:szCs w:val="24"/>
          <w:u w:val="single"/>
        </w:rPr>
      </w:pPr>
      <w:r>
        <w:rPr>
          <w:rFonts w:ascii="PetersburgC-Bold" w:hAnsi="PetersburgC-Bold" w:cs="PetersburgC-Bold"/>
          <w:b/>
          <w:bCs/>
          <w:color w:val="231F20"/>
          <w:sz w:val="24"/>
          <w:szCs w:val="24"/>
          <w:u w:val="single"/>
        </w:rPr>
        <w:t>Вариант 4</w:t>
      </w:r>
    </w:p>
    <w:p w:rsidR="00C35D73" w:rsidRDefault="000C0165">
      <w:pPr>
        <w:pStyle w:val="Default"/>
        <w:ind w:left="851"/>
        <w:rPr>
          <w:sz w:val="27"/>
          <w:szCs w:val="27"/>
        </w:rPr>
      </w:pPr>
      <w:r>
        <w:rPr>
          <w:sz w:val="27"/>
          <w:szCs w:val="27"/>
        </w:rPr>
        <w:t xml:space="preserve">1. Центральный банк как субъект денежно-кредитной политики </w:t>
      </w:r>
    </w:p>
    <w:p w:rsidR="00C35D73" w:rsidRDefault="000C0165">
      <w:pPr>
        <w:spacing w:after="180" w:line="240" w:lineRule="auto"/>
        <w:ind w:left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2. Фактические резервы банка составляют 72 млн. долл., а избыточные резервы 4 % от депозитов, норма обязательных резервов 20%. Какова величина обязательных резервов?</w:t>
      </w:r>
    </w:p>
    <w:p w:rsidR="00C35D73" w:rsidRDefault="00C35D73">
      <w:pPr>
        <w:pStyle w:val="a9"/>
        <w:spacing w:after="0" w:line="240" w:lineRule="auto"/>
        <w:ind w:left="851"/>
        <w:rPr>
          <w:rFonts w:ascii="PetersburgC-Bold" w:hAnsi="PetersburgC-Bold" w:cs="PetersburgC-Bold"/>
          <w:b/>
          <w:bCs/>
          <w:color w:val="231F20"/>
          <w:sz w:val="24"/>
          <w:szCs w:val="24"/>
          <w:u w:val="single"/>
        </w:rPr>
      </w:pPr>
    </w:p>
    <w:p w:rsidR="00C35D73" w:rsidRDefault="000C0165">
      <w:pPr>
        <w:pStyle w:val="a9"/>
        <w:spacing w:after="0" w:line="240" w:lineRule="auto"/>
        <w:ind w:left="851"/>
        <w:rPr>
          <w:rFonts w:ascii="PetersburgC-Bold" w:hAnsi="PetersburgC-Bold" w:cs="PetersburgC-Bold"/>
          <w:b/>
          <w:bCs/>
          <w:color w:val="231F20"/>
          <w:sz w:val="24"/>
          <w:szCs w:val="24"/>
          <w:u w:val="single"/>
        </w:rPr>
      </w:pPr>
      <w:r>
        <w:rPr>
          <w:rFonts w:ascii="PetersburgC-Bold" w:hAnsi="PetersburgC-Bold" w:cs="PetersburgC-Bold"/>
          <w:b/>
          <w:bCs/>
          <w:color w:val="231F20"/>
          <w:sz w:val="24"/>
          <w:szCs w:val="24"/>
          <w:u w:val="single"/>
        </w:rPr>
        <w:t>Вариант 5</w:t>
      </w:r>
    </w:p>
    <w:p w:rsidR="00C35D73" w:rsidRDefault="000C0165">
      <w:pPr>
        <w:pStyle w:val="Default"/>
        <w:ind w:left="851"/>
        <w:rPr>
          <w:sz w:val="27"/>
          <w:szCs w:val="27"/>
        </w:rPr>
      </w:pPr>
      <w:r>
        <w:rPr>
          <w:sz w:val="27"/>
          <w:szCs w:val="27"/>
        </w:rPr>
        <w:t>1. Сущность и содер</w:t>
      </w:r>
      <w:r>
        <w:rPr>
          <w:sz w:val="27"/>
          <w:szCs w:val="27"/>
        </w:rPr>
        <w:t xml:space="preserve">жание денежно-кредитной политики. </w:t>
      </w:r>
    </w:p>
    <w:p w:rsidR="00C35D73" w:rsidRDefault="000C0165">
      <w:pPr>
        <w:spacing w:after="180" w:line="240" w:lineRule="auto"/>
        <w:ind w:left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2. Чему равна величина депозитов, если норма обязательных резервов составляет 12,5%, а величина обязательных резервов банка равна 20 млн. долл.?</w:t>
      </w:r>
    </w:p>
    <w:p w:rsidR="00C35D73" w:rsidRDefault="00C35D73">
      <w:pPr>
        <w:pStyle w:val="a9"/>
        <w:spacing w:after="0" w:line="240" w:lineRule="auto"/>
        <w:ind w:left="851"/>
        <w:rPr>
          <w:rFonts w:ascii="PetersburgC-Bold" w:hAnsi="PetersburgC-Bold" w:cs="PetersburgC-Bold"/>
          <w:b/>
          <w:bCs/>
          <w:color w:val="231F20"/>
          <w:sz w:val="24"/>
          <w:szCs w:val="24"/>
          <w:u w:val="single"/>
        </w:rPr>
      </w:pPr>
    </w:p>
    <w:p w:rsidR="00C35D73" w:rsidRDefault="000C0165">
      <w:pPr>
        <w:pStyle w:val="a9"/>
        <w:spacing w:after="0" w:line="240" w:lineRule="auto"/>
        <w:ind w:left="851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Вариант 6</w:t>
      </w:r>
    </w:p>
    <w:p w:rsidR="00C35D73" w:rsidRDefault="000C0165">
      <w:pPr>
        <w:pStyle w:val="Default"/>
        <w:ind w:left="851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1. Место денежно-кредитной политики Центрального банка РФ в экономической политике государства и ее значение. </w:t>
      </w:r>
    </w:p>
    <w:p w:rsidR="00C35D73" w:rsidRDefault="000C0165">
      <w:pPr>
        <w:pStyle w:val="Default"/>
        <w:ind w:left="851"/>
        <w:jc w:val="both"/>
        <w:rPr>
          <w:sz w:val="27"/>
          <w:szCs w:val="27"/>
        </w:rPr>
      </w:pPr>
      <w:r>
        <w:rPr>
          <w:sz w:val="27"/>
          <w:szCs w:val="27"/>
        </w:rPr>
        <w:t>2. Норма обязательных резервов составляет 20%, и банк, не имеющий избыточных резервов, получает от нового клиента депозит на сумму 100 тыс. долл.</w:t>
      </w:r>
      <w:r>
        <w:rPr>
          <w:sz w:val="27"/>
          <w:szCs w:val="27"/>
        </w:rPr>
        <w:t xml:space="preserve"> Каковы теперь избыточные резервы банка?</w:t>
      </w:r>
    </w:p>
    <w:p w:rsidR="00C35D73" w:rsidRDefault="00C35D73">
      <w:pPr>
        <w:pStyle w:val="a9"/>
        <w:spacing w:after="0" w:line="240" w:lineRule="auto"/>
        <w:ind w:left="851"/>
        <w:rPr>
          <w:rFonts w:ascii="Times New Roman" w:hAnsi="Times New Roman" w:cs="Times New Roman"/>
          <w:bCs/>
          <w:color w:val="231F20"/>
          <w:sz w:val="24"/>
          <w:szCs w:val="24"/>
        </w:rPr>
      </w:pPr>
    </w:p>
    <w:p w:rsidR="00C35D73" w:rsidRDefault="000C0165">
      <w:pPr>
        <w:pStyle w:val="a9"/>
        <w:spacing w:after="0" w:line="240" w:lineRule="auto"/>
        <w:ind w:left="851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Вариант 7</w:t>
      </w:r>
    </w:p>
    <w:p w:rsidR="00C35D73" w:rsidRDefault="000C0165">
      <w:pPr>
        <w:pStyle w:val="Default"/>
        <w:ind w:left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Направления и формы взаимодействия Банка России и органов исполнительной и законодательной власти при проведении денежно-кредитной политики государства </w:t>
      </w:r>
    </w:p>
    <w:p w:rsidR="00C35D73" w:rsidRDefault="000C0165">
      <w:pPr>
        <w:pStyle w:val="Default"/>
        <w:ind w:left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Какую максимальную величину кредитов может вы</w:t>
      </w:r>
      <w:r>
        <w:rPr>
          <w:color w:val="auto"/>
          <w:sz w:val="28"/>
          <w:szCs w:val="28"/>
        </w:rPr>
        <w:t>дать банк, если норма обязательных резервов составляет 20%, а величина обязательных резервов банка равна 30 млн. долл.?</w:t>
      </w:r>
    </w:p>
    <w:p w:rsidR="00C35D73" w:rsidRDefault="00C35D73">
      <w:pPr>
        <w:pStyle w:val="a9"/>
        <w:spacing w:after="0" w:line="240" w:lineRule="auto"/>
        <w:ind w:left="851"/>
        <w:rPr>
          <w:rFonts w:ascii="Times New Roman" w:hAnsi="Times New Roman" w:cs="Times New Roman"/>
          <w:bCs/>
          <w:color w:val="231F20"/>
          <w:sz w:val="16"/>
          <w:szCs w:val="16"/>
        </w:rPr>
      </w:pPr>
    </w:p>
    <w:p w:rsidR="00C35D73" w:rsidRDefault="000C0165">
      <w:pPr>
        <w:pStyle w:val="a9"/>
        <w:spacing w:after="0" w:line="240" w:lineRule="auto"/>
        <w:ind w:left="851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Вариант 8</w:t>
      </w:r>
    </w:p>
    <w:p w:rsidR="00C35D73" w:rsidRDefault="000C0165">
      <w:pPr>
        <w:pStyle w:val="a9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Особенности денежно-кредитной политики Банка России на 2018 и период 2019-2020 годы</w:t>
      </w:r>
    </w:p>
    <w:p w:rsidR="00C35D73" w:rsidRDefault="000C0165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Фактические резервы банка равны 30 </w:t>
      </w:r>
      <w:r>
        <w:rPr>
          <w:rFonts w:ascii="Times New Roman" w:hAnsi="Times New Roman" w:cs="Times New Roman"/>
          <w:sz w:val="28"/>
          <w:szCs w:val="28"/>
        </w:rPr>
        <w:t>млн. долл., общая сумма текущих вкладов – 100 млн. долл., норма обязательных резервов – 10%. Каковы избыточные резервы банка?</w:t>
      </w:r>
    </w:p>
    <w:p w:rsidR="00C35D73" w:rsidRDefault="00C35D73">
      <w:pPr>
        <w:pStyle w:val="a9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C35D73" w:rsidRDefault="000C0165">
      <w:pPr>
        <w:pStyle w:val="a9"/>
        <w:spacing w:after="0" w:line="240" w:lineRule="auto"/>
        <w:ind w:left="851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Вариант 9</w:t>
      </w:r>
    </w:p>
    <w:p w:rsidR="00C35D73" w:rsidRDefault="000C0165">
      <w:pPr>
        <w:pStyle w:val="a9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Концепции денежно-кредитной политики государства</w:t>
      </w:r>
    </w:p>
    <w:p w:rsidR="00C35D73" w:rsidRDefault="000C0165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Чему равна норма обязательных резервов, если обязательные резерв</w:t>
      </w:r>
      <w:r>
        <w:rPr>
          <w:rFonts w:ascii="Times New Roman" w:hAnsi="Times New Roman" w:cs="Times New Roman"/>
          <w:sz w:val="28"/>
          <w:szCs w:val="28"/>
        </w:rPr>
        <w:t>ы банка составляют 25 млн. долл., а депозиты – 200 млн. долл.?</w:t>
      </w:r>
    </w:p>
    <w:p w:rsidR="00C35D73" w:rsidRDefault="00C35D73">
      <w:pPr>
        <w:pStyle w:val="a9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C35D73" w:rsidRDefault="000C0165">
      <w:pPr>
        <w:pStyle w:val="a9"/>
        <w:spacing w:after="0" w:line="240" w:lineRule="auto"/>
        <w:ind w:left="851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Вариант 10</w:t>
      </w:r>
    </w:p>
    <w:p w:rsidR="00C35D73" w:rsidRDefault="000C0165">
      <w:pPr>
        <w:pStyle w:val="Default"/>
        <w:ind w:left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Характеристика целей  и принципов  денежно-кредитной политики на 2018 и период 2019-2020  годы</w:t>
      </w:r>
    </w:p>
    <w:p w:rsidR="00C35D73" w:rsidRDefault="000C0165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Избыточные резервы банка равны 5 млн. дол., общая сумма текущих вкладов – 30 млн</w:t>
      </w:r>
      <w:r>
        <w:rPr>
          <w:rFonts w:ascii="Times New Roman" w:hAnsi="Times New Roman" w:cs="Times New Roman"/>
          <w:sz w:val="28"/>
          <w:szCs w:val="28"/>
        </w:rPr>
        <w:t>. дол., норма обязательных резервов – 20%. Каковы фактические резервы банка?</w:t>
      </w:r>
    </w:p>
    <w:p w:rsidR="00C35D73" w:rsidRDefault="00C35D73">
      <w:pPr>
        <w:pStyle w:val="a9"/>
        <w:spacing w:after="0" w:line="240" w:lineRule="auto"/>
        <w:ind w:left="851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</w:p>
    <w:p w:rsidR="00C35D73" w:rsidRDefault="000C0165">
      <w:pPr>
        <w:pStyle w:val="a9"/>
        <w:spacing w:after="0" w:line="240" w:lineRule="auto"/>
        <w:ind w:left="851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Вариант 11</w:t>
      </w:r>
    </w:p>
    <w:p w:rsidR="00C35D73" w:rsidRDefault="000C0165">
      <w:pPr>
        <w:pStyle w:val="a9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Операционная процедура денежно-кредитной политики государства</w:t>
      </w:r>
    </w:p>
    <w:p w:rsidR="00C35D73" w:rsidRDefault="000C0165">
      <w:pPr>
        <w:spacing w:after="18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Фактические резервы банка составляют 72 млн. долл., а избыточные резервы 4 % от депозитов, норма обязательных резервов 20%. Какова величина обязательных резервов?</w:t>
      </w:r>
    </w:p>
    <w:p w:rsidR="00C35D73" w:rsidRDefault="00C35D73">
      <w:pPr>
        <w:spacing w:after="18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35D73" w:rsidRDefault="000C0165">
      <w:pPr>
        <w:pStyle w:val="a9"/>
        <w:spacing w:after="0" w:line="240" w:lineRule="auto"/>
        <w:ind w:left="851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Вариант 12</w:t>
      </w:r>
      <w:r>
        <w:rPr>
          <w:sz w:val="28"/>
          <w:szCs w:val="28"/>
        </w:rPr>
        <w:t xml:space="preserve"> </w:t>
      </w:r>
    </w:p>
    <w:p w:rsidR="00C35D73" w:rsidRDefault="000C0165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Виды таргетирования, применяемые в мировой практике и в России, их особеннос</w:t>
      </w:r>
      <w:r>
        <w:rPr>
          <w:rFonts w:ascii="Times New Roman" w:hAnsi="Times New Roman" w:cs="Times New Roman"/>
          <w:sz w:val="28"/>
          <w:szCs w:val="28"/>
        </w:rPr>
        <w:t>ти и отличия</w:t>
      </w:r>
    </w:p>
    <w:p w:rsidR="00C35D73" w:rsidRDefault="000C0165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Чему равна величина депозитов, если норма обязательных резервов составляет 12,5%, а величина обязательных резервов банка равна 20 млн. долл.?</w:t>
      </w:r>
    </w:p>
    <w:p w:rsidR="00C35D73" w:rsidRDefault="00C35D73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35D73" w:rsidRDefault="000C0165">
      <w:pPr>
        <w:pStyle w:val="a9"/>
        <w:spacing w:after="0" w:line="240" w:lineRule="auto"/>
        <w:ind w:left="851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lastRenderedPageBreak/>
        <w:t>Вариант 13</w:t>
      </w:r>
    </w:p>
    <w:p w:rsidR="00C35D73" w:rsidRDefault="000C0165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Таргетирование инфляции в Российской Федерации, особенности применения</w:t>
      </w:r>
    </w:p>
    <w:p w:rsidR="00C35D73" w:rsidRDefault="000C0165">
      <w:pPr>
        <w:spacing w:after="18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Норма обя</w:t>
      </w:r>
      <w:r>
        <w:rPr>
          <w:rFonts w:ascii="Times New Roman" w:hAnsi="Times New Roman" w:cs="Times New Roman"/>
          <w:sz w:val="28"/>
          <w:szCs w:val="28"/>
        </w:rPr>
        <w:t>зательных резервов составляет 20%, и банк, не имеющий избыточных резервов, получает от нового клиента депозит на сумму 100 тыс. долл. Каковы теперь избыточные резервы банка?</w:t>
      </w:r>
    </w:p>
    <w:p w:rsidR="00C35D73" w:rsidRDefault="00C35D73">
      <w:pPr>
        <w:pStyle w:val="a9"/>
        <w:spacing w:after="0" w:line="240" w:lineRule="auto"/>
        <w:ind w:left="851"/>
        <w:rPr>
          <w:rFonts w:ascii="Times New Roman" w:hAnsi="Times New Roman" w:cs="Times New Roman"/>
          <w:b/>
          <w:bCs/>
          <w:color w:val="231F20"/>
          <w:sz w:val="16"/>
          <w:szCs w:val="16"/>
          <w:u w:val="single"/>
        </w:rPr>
      </w:pPr>
    </w:p>
    <w:p w:rsidR="00C35D73" w:rsidRDefault="000C0165">
      <w:pPr>
        <w:pStyle w:val="a9"/>
        <w:spacing w:after="0" w:line="240" w:lineRule="auto"/>
        <w:ind w:left="851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Вариант 14</w:t>
      </w:r>
    </w:p>
    <w:p w:rsidR="00C35D73" w:rsidRDefault="000C0165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Условия реализации и основные меры денежно-кредитной политики</w:t>
      </w:r>
    </w:p>
    <w:p w:rsidR="00C35D73" w:rsidRDefault="000C0165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Какую максимальную величину кредитов может выдать банк, если норма обязательных резервов составляет 20%, а величина обязательных резервов банка равна 30 млн. долл.?</w:t>
      </w:r>
    </w:p>
    <w:p w:rsidR="00C35D73" w:rsidRDefault="00C35D73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35D73" w:rsidRDefault="000C0165">
      <w:pPr>
        <w:pStyle w:val="a9"/>
        <w:spacing w:after="0" w:line="240" w:lineRule="auto"/>
        <w:ind w:left="851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Вариант 15</w:t>
      </w:r>
    </w:p>
    <w:p w:rsidR="00C35D73" w:rsidRDefault="000C0165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Методы и инструменты денежно-кредитной политики Банка России в условиях реал</w:t>
      </w:r>
      <w:r>
        <w:rPr>
          <w:rFonts w:ascii="Times New Roman" w:hAnsi="Times New Roman" w:cs="Times New Roman"/>
          <w:sz w:val="28"/>
          <w:szCs w:val="28"/>
        </w:rPr>
        <w:t>изации геополитических, рыночных, структурных рисков в 2014 – 2017 годах. Оценка их адекватности и результативности</w:t>
      </w:r>
    </w:p>
    <w:p w:rsidR="00C35D73" w:rsidRDefault="000C0165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Фактические резервы банка равны 30 млн. долл., общая сумма текущих вкладов – 100 млн. долл., норма обязательных резервов – 10%. Каковы из</w:t>
      </w:r>
      <w:r>
        <w:rPr>
          <w:rFonts w:ascii="Times New Roman" w:hAnsi="Times New Roman" w:cs="Times New Roman"/>
          <w:sz w:val="28"/>
          <w:szCs w:val="28"/>
        </w:rPr>
        <w:t>быточные резервы банка?</w:t>
      </w:r>
    </w:p>
    <w:p w:rsidR="00C35D73" w:rsidRDefault="00C35D73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35D73" w:rsidRDefault="000C0165">
      <w:pPr>
        <w:pStyle w:val="a9"/>
        <w:spacing w:after="0" w:line="240" w:lineRule="auto"/>
        <w:ind w:left="851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Вариант 16</w:t>
      </w:r>
      <w:r>
        <w:rPr>
          <w:sz w:val="28"/>
          <w:szCs w:val="28"/>
        </w:rPr>
        <w:t xml:space="preserve"> </w:t>
      </w:r>
    </w:p>
    <w:p w:rsidR="00C35D73" w:rsidRDefault="000C0165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Центральный банк как субъект денежно-кредитной политики</w:t>
      </w:r>
    </w:p>
    <w:p w:rsidR="00C35D73" w:rsidRDefault="000C0165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Чему равна норма обязательных резервов, если обязательные резервы банка составляют 25 млн. долл., а депозиты – 200 млн. долл.?</w:t>
      </w:r>
    </w:p>
    <w:p w:rsidR="00C35D73" w:rsidRDefault="00C35D73">
      <w:pPr>
        <w:pStyle w:val="a9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C35D73" w:rsidRDefault="000C0165">
      <w:pPr>
        <w:pStyle w:val="a9"/>
        <w:spacing w:after="0" w:line="240" w:lineRule="auto"/>
        <w:ind w:left="851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Вариант 17</w:t>
      </w:r>
    </w:p>
    <w:p w:rsidR="00C35D73" w:rsidRDefault="000C0165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Динамика объема</w:t>
      </w:r>
      <w:r>
        <w:rPr>
          <w:rFonts w:ascii="Times New Roman" w:hAnsi="Times New Roman" w:cs="Times New Roman"/>
          <w:sz w:val="28"/>
          <w:szCs w:val="28"/>
        </w:rPr>
        <w:t xml:space="preserve"> и структуры денежной  массы государства за последние 5 лет и денежные агрегаты</w:t>
      </w:r>
    </w:p>
    <w:p w:rsidR="00C35D73" w:rsidRDefault="000C0165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Избыточные резервы банка равны 5 млн. дол., общая сумма текущих вкладов – 30 млн. дол., норма обязательных резервов – 20%. Каковы фактические резервы банка?</w:t>
      </w:r>
    </w:p>
    <w:p w:rsidR="00C35D73" w:rsidRDefault="00C35D73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35D73" w:rsidRDefault="000C0165">
      <w:pPr>
        <w:pStyle w:val="a9"/>
        <w:spacing w:after="0" w:line="240" w:lineRule="auto"/>
        <w:ind w:left="851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Вариант 18</w:t>
      </w:r>
    </w:p>
    <w:p w:rsidR="00C35D73" w:rsidRDefault="000C0165">
      <w:pPr>
        <w:pStyle w:val="a9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</w:t>
      </w:r>
      <w:r>
        <w:rPr>
          <w:rFonts w:ascii="Times New Roman" w:hAnsi="Times New Roman" w:cs="Times New Roman"/>
          <w:sz w:val="28"/>
          <w:szCs w:val="28"/>
        </w:rPr>
        <w:t>анковская система России и ее потенциал проведения денежно-кредитной политики.</w:t>
      </w:r>
    </w:p>
    <w:p w:rsidR="00C35D73" w:rsidRDefault="000C0165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Фактические резервы банка составляют 72 млн. долл., а избыточные резервы 4 % от депозитов, норма обязательных резервов 20%. Какова величина обязательных резервов?</w:t>
      </w:r>
    </w:p>
    <w:p w:rsidR="00C35D73" w:rsidRDefault="00C35D73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35D73" w:rsidRDefault="000C0165">
      <w:pPr>
        <w:pStyle w:val="a9"/>
        <w:spacing w:after="0" w:line="240" w:lineRule="auto"/>
        <w:ind w:left="851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Вариант 19</w:t>
      </w:r>
    </w:p>
    <w:p w:rsidR="00C35D73" w:rsidRDefault="000C0165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Современные концепции денежно- кредитной политики</w:t>
      </w:r>
    </w:p>
    <w:p w:rsidR="00C35D73" w:rsidRDefault="000C0165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Чему равна величина депозитов, если норма обязательных резервов составляет 12,5%, а величина обязательных резервов банка равна 20 млн.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долл.?</w:t>
      </w:r>
    </w:p>
    <w:p w:rsidR="00C35D73" w:rsidRDefault="00C35D73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35D73" w:rsidRDefault="000C0165">
      <w:pPr>
        <w:pStyle w:val="a9"/>
        <w:spacing w:after="0" w:line="240" w:lineRule="auto"/>
        <w:ind w:left="851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lastRenderedPageBreak/>
        <w:t>Вариант 20</w:t>
      </w:r>
      <w:r>
        <w:rPr>
          <w:sz w:val="28"/>
          <w:szCs w:val="28"/>
        </w:rPr>
        <w:t xml:space="preserve"> </w:t>
      </w:r>
    </w:p>
    <w:p w:rsidR="00C35D73" w:rsidRDefault="000C0165">
      <w:pPr>
        <w:pStyle w:val="a9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Денежно-кредитная политика как важнейшая </w:t>
      </w:r>
      <w:r>
        <w:rPr>
          <w:rFonts w:ascii="Times New Roman" w:hAnsi="Times New Roman" w:cs="Times New Roman"/>
          <w:sz w:val="28"/>
          <w:szCs w:val="28"/>
        </w:rPr>
        <w:t>часть экономической политики государства</w:t>
      </w:r>
    </w:p>
    <w:p w:rsidR="00C35D73" w:rsidRDefault="000C0165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Норма обязательных резервов составляет 20%, и банк, не имеющий избыточных резервов, получает от нового клиента депозит на сумму 100 тыс. долл. Каковы теперь избыточные резервы банка?</w:t>
      </w:r>
    </w:p>
    <w:p w:rsidR="00C35D73" w:rsidRDefault="00C35D73">
      <w:pPr>
        <w:pStyle w:val="a9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C35D73" w:rsidRDefault="000C0165">
      <w:pPr>
        <w:pStyle w:val="a9"/>
        <w:spacing w:after="0" w:line="240" w:lineRule="auto"/>
        <w:ind w:left="851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Вариант 21</w:t>
      </w:r>
    </w:p>
    <w:p w:rsidR="00C35D73" w:rsidRDefault="000C0165">
      <w:pPr>
        <w:pStyle w:val="a9"/>
        <w:spacing w:after="0" w:line="240" w:lineRule="auto"/>
        <w:ind w:left="851"/>
        <w:rPr>
          <w:rFonts w:ascii="Times New Roman" w:hAnsi="Times New Roman" w:cs="Times New Roman"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1. Необходимость </w:t>
      </w:r>
      <w:r>
        <w:rPr>
          <w:rFonts w:ascii="Times New Roman" w:hAnsi="Times New Roman" w:cs="Times New Roman"/>
          <w:bCs/>
          <w:color w:val="231F20"/>
          <w:sz w:val="24"/>
          <w:szCs w:val="24"/>
        </w:rPr>
        <w:t>экономической и политической независимости денежно-кредитной  политики Банка России</w:t>
      </w:r>
    </w:p>
    <w:p w:rsidR="00C35D73" w:rsidRDefault="000C0165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Какую максимальную величину кредитов может выдать банк, если норма обязательных резервов составляет 20%, а величина обязательных резервов банка равна 30 млн. долл.?</w:t>
      </w:r>
    </w:p>
    <w:p w:rsidR="00C35D73" w:rsidRDefault="00C35D73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35D73" w:rsidRDefault="000C0165">
      <w:pPr>
        <w:pStyle w:val="a9"/>
        <w:spacing w:after="0" w:line="240" w:lineRule="auto"/>
        <w:ind w:left="851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Вар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иант 22</w:t>
      </w:r>
    </w:p>
    <w:p w:rsidR="00C35D73" w:rsidRDefault="000C0165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Цели и задачи денежно-кредитной политики Банка России, отраженные в Основных направлениях единой государственной денежно-кредитной политики в период 2000-х годов: ретроспективный анализ. Анализ  преемственности в денежно-кредитной политике в Рос</w:t>
      </w:r>
      <w:r>
        <w:rPr>
          <w:rFonts w:ascii="Times New Roman" w:hAnsi="Times New Roman" w:cs="Times New Roman"/>
          <w:sz w:val="28"/>
          <w:szCs w:val="28"/>
        </w:rPr>
        <w:t>сии в этот временной период</w:t>
      </w:r>
    </w:p>
    <w:p w:rsidR="00C35D73" w:rsidRDefault="000C0165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Фактические резервы банка равны 30 млн. долл., общая сумма текущих вкладов – 100 млн. долл., норма обязательных резервов – 10%. Каковы избыточные резервы банка?</w:t>
      </w:r>
    </w:p>
    <w:p w:rsidR="00C35D73" w:rsidRDefault="00C35D73">
      <w:pPr>
        <w:pStyle w:val="a9"/>
        <w:spacing w:after="0" w:line="240" w:lineRule="auto"/>
        <w:ind w:left="851"/>
        <w:rPr>
          <w:rFonts w:ascii="Times New Roman" w:hAnsi="Times New Roman" w:cs="Times New Roman"/>
          <w:bCs/>
          <w:color w:val="231F20"/>
          <w:sz w:val="24"/>
          <w:szCs w:val="24"/>
        </w:rPr>
      </w:pPr>
    </w:p>
    <w:p w:rsidR="00C35D73" w:rsidRDefault="000C0165">
      <w:pPr>
        <w:pStyle w:val="a9"/>
        <w:spacing w:after="0" w:line="240" w:lineRule="auto"/>
        <w:ind w:left="851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Вариант 23</w:t>
      </w:r>
    </w:p>
    <w:p w:rsidR="00C35D73" w:rsidRDefault="000C0165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Роль процентной политики Центрального банка в осу</w:t>
      </w:r>
      <w:r>
        <w:rPr>
          <w:rFonts w:ascii="Times New Roman" w:hAnsi="Times New Roman" w:cs="Times New Roman"/>
          <w:sz w:val="28"/>
          <w:szCs w:val="28"/>
        </w:rPr>
        <w:t>ществлении денежно-кредитной политики. Анализ реализации процентной политики в настоящее время в России.</w:t>
      </w:r>
    </w:p>
    <w:p w:rsidR="00C35D73" w:rsidRDefault="000C0165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Чему равна норма обязательных резервов, если обязательные резервы банка составляют 25 млн. долл., а депозиты – 200 млн. долл.?</w:t>
      </w:r>
    </w:p>
    <w:p w:rsidR="00C35D73" w:rsidRDefault="00C35D73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35D73" w:rsidRDefault="000C0165">
      <w:pPr>
        <w:pStyle w:val="a9"/>
        <w:spacing w:after="0" w:line="240" w:lineRule="auto"/>
        <w:ind w:left="851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Вариант 24</w:t>
      </w:r>
      <w:r>
        <w:rPr>
          <w:sz w:val="28"/>
          <w:szCs w:val="28"/>
        </w:rPr>
        <w:t xml:space="preserve"> </w:t>
      </w:r>
    </w:p>
    <w:p w:rsidR="00C35D73" w:rsidRDefault="000C0165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Ключевая ставка как инструмент денежно-кредитной политики Банка России: особенности формирования, механизм действия, перспективы использования</w:t>
      </w:r>
    </w:p>
    <w:p w:rsidR="00C35D73" w:rsidRDefault="000C0165">
      <w:pPr>
        <w:spacing w:after="18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Избыточные резервы банка равны 5 млн. дол., общая сумма текущих вкладов – 30 млн. дол., норма обязательных рез</w:t>
      </w:r>
      <w:r>
        <w:rPr>
          <w:rFonts w:ascii="Times New Roman" w:hAnsi="Times New Roman" w:cs="Times New Roman"/>
          <w:sz w:val="28"/>
          <w:szCs w:val="28"/>
        </w:rPr>
        <w:t>ервов – 20%. Каковы фактические резервы банка?</w:t>
      </w:r>
    </w:p>
    <w:p w:rsidR="00C35D73" w:rsidRDefault="00C35D73">
      <w:pPr>
        <w:pStyle w:val="a9"/>
        <w:spacing w:after="0" w:line="240" w:lineRule="auto"/>
        <w:ind w:left="851"/>
        <w:rPr>
          <w:rFonts w:ascii="Times New Roman" w:hAnsi="Times New Roman" w:cs="Times New Roman"/>
          <w:bCs/>
          <w:color w:val="231F20"/>
          <w:sz w:val="24"/>
          <w:szCs w:val="24"/>
        </w:rPr>
      </w:pPr>
    </w:p>
    <w:p w:rsidR="00C35D73" w:rsidRDefault="000C0165">
      <w:pPr>
        <w:pStyle w:val="a9"/>
        <w:spacing w:after="0" w:line="240" w:lineRule="auto"/>
        <w:ind w:left="851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Вариант 25</w:t>
      </w:r>
    </w:p>
    <w:p w:rsidR="00C35D73" w:rsidRDefault="000C0165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Механизм использования обязательных резервов как инструмента денежно-кредитной политики. Оценка действенности данного инструмента.</w:t>
      </w:r>
    </w:p>
    <w:p w:rsidR="00C35D73" w:rsidRDefault="000C0165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Фактические резервы банка составляют 72 млн. долл., а избыто</w:t>
      </w:r>
      <w:r>
        <w:rPr>
          <w:rFonts w:ascii="Times New Roman" w:hAnsi="Times New Roman" w:cs="Times New Roman"/>
          <w:sz w:val="28"/>
          <w:szCs w:val="28"/>
        </w:rPr>
        <w:t>чные резервы 4 % от депозитов, норма обязательных резервов 20%. Какова величина обязательных резервов?</w:t>
      </w:r>
    </w:p>
    <w:p w:rsidR="00C35D73" w:rsidRDefault="00C35D73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35D73" w:rsidRDefault="000C0165">
      <w:pPr>
        <w:pStyle w:val="a9"/>
        <w:spacing w:after="0" w:line="240" w:lineRule="auto"/>
        <w:ind w:left="851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lastRenderedPageBreak/>
        <w:t>Вариант 26</w:t>
      </w:r>
    </w:p>
    <w:p w:rsidR="00C35D73" w:rsidRDefault="000C0165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Таргетирование инфляции в России. Проблемы и результаты введения и использования данного режима денежно-кредитной политики в России</w:t>
      </w:r>
    </w:p>
    <w:p w:rsidR="00C35D73" w:rsidRDefault="000C0165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Чем</w:t>
      </w:r>
      <w:r>
        <w:rPr>
          <w:rFonts w:ascii="Times New Roman" w:hAnsi="Times New Roman" w:cs="Times New Roman"/>
          <w:sz w:val="28"/>
          <w:szCs w:val="28"/>
        </w:rPr>
        <w:t>у равна величина депозитов, если норма обязательных резервов составляет 12,5%, а величина обязательных резервов банка равна 20 млн. долл.?</w:t>
      </w:r>
    </w:p>
    <w:p w:rsidR="00C35D73" w:rsidRDefault="00C35D73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35D73" w:rsidRDefault="000C0165">
      <w:pPr>
        <w:pStyle w:val="a9"/>
        <w:spacing w:after="0" w:line="240" w:lineRule="auto"/>
        <w:ind w:left="851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Вариант 27</w:t>
      </w:r>
    </w:p>
    <w:p w:rsidR="00C35D73" w:rsidRDefault="000C0165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Рефинансирование Центральным банком РФ кредитных организаций как элемент денежно-кредитной политики</w:t>
      </w:r>
    </w:p>
    <w:p w:rsidR="00C35D73" w:rsidRDefault="000C0165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Норма обязательных резервов составляет 20%, и банк, не имеющий избыточных резервов, получает от нового клиента депозит на сумму 100 тыс. долл. Каковы теперь избыточные резервы банка?</w:t>
      </w:r>
    </w:p>
    <w:p w:rsidR="00C35D73" w:rsidRDefault="00C35D73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35D73" w:rsidRDefault="000C0165">
      <w:pPr>
        <w:pStyle w:val="a9"/>
        <w:spacing w:after="0" w:line="240" w:lineRule="auto"/>
        <w:ind w:left="851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Вариант 28</w:t>
      </w:r>
      <w:r>
        <w:rPr>
          <w:sz w:val="28"/>
          <w:szCs w:val="28"/>
        </w:rPr>
        <w:t xml:space="preserve"> </w:t>
      </w:r>
    </w:p>
    <w:p w:rsidR="00C35D73" w:rsidRDefault="000C0165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Валютное регулирование как фактор денежно-кредитной поли</w:t>
      </w:r>
      <w:r>
        <w:rPr>
          <w:rFonts w:ascii="Times New Roman" w:hAnsi="Times New Roman" w:cs="Times New Roman"/>
          <w:sz w:val="28"/>
          <w:szCs w:val="28"/>
        </w:rPr>
        <w:t>тики, особенности современной валютной политики Банка России.</w:t>
      </w:r>
    </w:p>
    <w:p w:rsidR="00C35D73" w:rsidRDefault="000C0165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Какую максимальную величину кредитов может выдать банк, если норма обязательных резервов составляет 20%, а величина обязательных резервов банка равна 30 млн. долл.?</w:t>
      </w:r>
    </w:p>
    <w:p w:rsidR="00C35D73" w:rsidRDefault="00C35D73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35D73" w:rsidRDefault="000C0165">
      <w:pPr>
        <w:pStyle w:val="a9"/>
        <w:spacing w:after="0" w:line="240" w:lineRule="auto"/>
        <w:ind w:left="851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Вариант 29</w:t>
      </w:r>
    </w:p>
    <w:p w:rsidR="00C35D73" w:rsidRDefault="000C0165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Факторы</w:t>
      </w:r>
      <w:r>
        <w:rPr>
          <w:rFonts w:ascii="Times New Roman" w:hAnsi="Times New Roman" w:cs="Times New Roman"/>
          <w:sz w:val="28"/>
          <w:szCs w:val="28"/>
        </w:rPr>
        <w:t xml:space="preserve"> определяющие эффективность использования инструментов денежно- кредитной политики.</w:t>
      </w:r>
    </w:p>
    <w:p w:rsidR="00C35D73" w:rsidRDefault="000C0165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Фактические резервы банка равны 30 млн. долл., общая сумма текущих вкладов – 100 млн. долл., норма обязательных резервов – 10%. Каковы избыточные резервы банка?</w:t>
      </w:r>
    </w:p>
    <w:p w:rsidR="00C35D73" w:rsidRDefault="00C35D73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35D73" w:rsidRDefault="000C0165">
      <w:pPr>
        <w:pStyle w:val="a9"/>
        <w:spacing w:after="0" w:line="240" w:lineRule="auto"/>
        <w:ind w:left="851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Вариант 30</w:t>
      </w:r>
    </w:p>
    <w:p w:rsidR="00C35D73" w:rsidRDefault="000C0165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Таргетирование инфляции и его значение  в Основных направлениях единой государственной денежно-кредитной политики.</w:t>
      </w:r>
    </w:p>
    <w:p w:rsidR="00C35D73" w:rsidRDefault="000C0165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Чему равна норма обязательных резервов, если обязательные резервы банка составляют 25 млн. долл., а депозиты – 200 млн. долл</w:t>
      </w:r>
      <w:r>
        <w:rPr>
          <w:rFonts w:ascii="Times New Roman" w:hAnsi="Times New Roman" w:cs="Times New Roman"/>
          <w:sz w:val="28"/>
          <w:szCs w:val="28"/>
        </w:rPr>
        <w:t>.?</w:t>
      </w:r>
    </w:p>
    <w:p w:rsidR="00C35D73" w:rsidRDefault="00C35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D73" w:rsidRDefault="000C0165">
      <w:pPr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br w:type="page"/>
      </w:r>
    </w:p>
    <w:p w:rsidR="00C35D73" w:rsidRDefault="000C01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231F20"/>
          <w:sz w:val="23"/>
          <w:szCs w:val="23"/>
        </w:rPr>
        <w:lastRenderedPageBreak/>
        <w:t xml:space="preserve">4.  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Учебно-методическое и информационное обеспечение дисциплины</w:t>
      </w:r>
      <w:r>
        <w:rPr>
          <w:rFonts w:ascii="Times New Roman" w:hAnsi="Times New Roman" w:cs="Times New Roman"/>
          <w:b/>
          <w:bCs/>
          <w:color w:val="231F20"/>
          <w:sz w:val="23"/>
          <w:szCs w:val="23"/>
        </w:rPr>
        <w:t xml:space="preserve"> </w:t>
      </w:r>
    </w:p>
    <w:p w:rsidR="00C35D73" w:rsidRDefault="00C35D73">
      <w:pPr>
        <w:jc w:val="both"/>
        <w:rPr>
          <w:rFonts w:eastAsia="TimesNewRomanPS-BoldItalicMT"/>
          <w:b/>
          <w:bCs/>
          <w:sz w:val="28"/>
          <w:szCs w:val="28"/>
        </w:rPr>
      </w:pPr>
    </w:p>
    <w:p w:rsidR="00C35D73" w:rsidRDefault="000C0165">
      <w:pPr>
        <w:jc w:val="center"/>
        <w:rPr>
          <w:rFonts w:ascii="Times New Roman" w:eastAsia="TimesNewRomanPS-BoldItalic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-BoldItalicMT" w:hAnsi="Times New Roman" w:cs="Times New Roman"/>
          <w:b/>
          <w:bCs/>
          <w:sz w:val="28"/>
          <w:szCs w:val="28"/>
        </w:rPr>
        <w:t>Нормативные правовые акты</w:t>
      </w:r>
    </w:p>
    <w:p w:rsidR="00C35D73" w:rsidRDefault="000C01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10.07.2002 N 86-ФЗ "О Центральном банке Российской Федерации (Банке России)" (ред. от 19.10.2011 с изм. от 21.11.2011)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(с посл. изм. 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доп.)</w:t>
      </w:r>
    </w:p>
    <w:p w:rsidR="00C35D73" w:rsidRDefault="000C0165">
      <w:pPr>
        <w:pStyle w:val="ConsPlusTitle"/>
        <w:numPr>
          <w:ilvl w:val="0"/>
          <w:numId w:val="11"/>
        </w:numPr>
        <w:jc w:val="both"/>
        <w:rPr>
          <w:b w:val="0"/>
          <w:smallCaps/>
        </w:rPr>
      </w:pPr>
      <w:r>
        <w:rPr>
          <w:b w:val="0"/>
        </w:rPr>
        <w:t xml:space="preserve">Федеральный закон от 02.12.1990  N 395-1 «О  банках и банковской деятельности» (ред. от 06.12.2011) </w:t>
      </w:r>
      <w:r>
        <w:rPr>
          <w:b w:val="0"/>
          <w:spacing w:val="1"/>
        </w:rPr>
        <w:t>(с посл. изм. и доп.)</w:t>
      </w:r>
    </w:p>
    <w:p w:rsidR="00C35D73" w:rsidRDefault="000C0165">
      <w:pPr>
        <w:pStyle w:val="ConsPlusTitle"/>
        <w:numPr>
          <w:ilvl w:val="0"/>
          <w:numId w:val="11"/>
        </w:numPr>
        <w:jc w:val="both"/>
        <w:rPr>
          <w:b w:val="0"/>
          <w:smallCaps/>
        </w:rPr>
      </w:pPr>
      <w:r>
        <w:rPr>
          <w:b w:val="0"/>
        </w:rPr>
        <w:t xml:space="preserve">Федеральный закон </w:t>
      </w:r>
      <w:r>
        <w:rPr>
          <w:b w:val="0"/>
          <w:smallCaps/>
        </w:rPr>
        <w:t>от 30.12.2004 N 218-ФЗ «</w:t>
      </w:r>
      <w:r>
        <w:rPr>
          <w:b w:val="0"/>
        </w:rPr>
        <w:t>О кредитных историях</w:t>
      </w:r>
      <w:r>
        <w:rPr>
          <w:b w:val="0"/>
          <w:smallCaps/>
        </w:rPr>
        <w:t>» (</w:t>
      </w:r>
      <w:r>
        <w:rPr>
          <w:b w:val="0"/>
        </w:rPr>
        <w:t>ред</w:t>
      </w:r>
      <w:r>
        <w:rPr>
          <w:b w:val="0"/>
          <w:smallCaps/>
        </w:rPr>
        <w:t xml:space="preserve">. </w:t>
      </w:r>
      <w:r>
        <w:rPr>
          <w:b w:val="0"/>
        </w:rPr>
        <w:t xml:space="preserve">от 03.12.2011) </w:t>
      </w:r>
      <w:r>
        <w:rPr>
          <w:b w:val="0"/>
          <w:color w:val="000000"/>
          <w:spacing w:val="1"/>
        </w:rPr>
        <w:t>(с посл. изм. и доп.)</w:t>
      </w:r>
    </w:p>
    <w:p w:rsidR="00C35D73" w:rsidRDefault="000C01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от </w:t>
      </w:r>
      <w:r>
        <w:rPr>
          <w:rFonts w:ascii="Times New Roman" w:hAnsi="Times New Roman" w:cs="Times New Roman"/>
          <w:smallCaps/>
          <w:sz w:val="24"/>
          <w:szCs w:val="24"/>
        </w:rPr>
        <w:t>23.12.2003 N 177-ФЗ</w:t>
      </w:r>
      <w:r>
        <w:rPr>
          <w:rFonts w:ascii="Times New Roman" w:hAnsi="Times New Roman" w:cs="Times New Roman"/>
          <w:sz w:val="24"/>
          <w:szCs w:val="24"/>
        </w:rPr>
        <w:t xml:space="preserve"> «О страховании вкладов физических лиц в банках Российской Федерации» (ред.  03.12.2011)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(с посл. изм. и доп.)</w:t>
      </w:r>
    </w:p>
    <w:p w:rsidR="00C35D73" w:rsidRDefault="000C01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22 апреля 1996 г. №39-ФЗ «О рынке ценных бумаг» (ред. от 30.11.2011)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(с посл. изм. и доп.)</w:t>
      </w:r>
    </w:p>
    <w:p w:rsidR="00C35D73" w:rsidRDefault="000C01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</w:t>
      </w:r>
      <w:r>
        <w:rPr>
          <w:rFonts w:ascii="Times New Roman" w:hAnsi="Times New Roman" w:cs="Times New Roman"/>
          <w:sz w:val="24"/>
          <w:szCs w:val="24"/>
        </w:rPr>
        <w:t xml:space="preserve">кон от 11 марта 1997 г. №48-ФЗ «О переводном и простом векселе»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(с посл. изм. и доп.)</w:t>
      </w:r>
    </w:p>
    <w:p w:rsidR="00C35D73" w:rsidRDefault="000C01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16.07.1998 №102-ФЗ (ред. от 17.07.2009) «Об ипотеке (залоге недвижимости)» (ред. 01.07.2011)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(с посл. изм. и доп.)</w:t>
      </w:r>
    </w:p>
    <w:p w:rsidR="00C35D73" w:rsidRDefault="000C01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РФ от 10.02.2003</w:t>
      </w:r>
      <w:r>
        <w:rPr>
          <w:rFonts w:ascii="Times New Roman" w:hAnsi="Times New Roman" w:cs="Times New Roman"/>
          <w:sz w:val="24"/>
          <w:szCs w:val="24"/>
        </w:rPr>
        <w:t xml:space="preserve"> №173-ФЗ «О валютном регулировании и валютном контроле».</w:t>
      </w:r>
    </w:p>
    <w:p w:rsidR="00C35D73" w:rsidRDefault="000C01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07.08.2001 №115-ФЗ «О противодействии легализации (отмыванию) доходов, полученных преступным путем, и финансированию терроризма».</w:t>
      </w:r>
    </w:p>
    <w:p w:rsidR="00C35D73" w:rsidRDefault="000C01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РФ от 25.02.1999 №40-ФЗ «О нес</w:t>
      </w:r>
      <w:r>
        <w:rPr>
          <w:rFonts w:ascii="Times New Roman" w:hAnsi="Times New Roman" w:cs="Times New Roman"/>
          <w:sz w:val="24"/>
          <w:szCs w:val="24"/>
        </w:rPr>
        <w:t>остоятельности (банкротстве) кредитных организаций».</w:t>
      </w:r>
    </w:p>
    <w:p w:rsidR="00C35D73" w:rsidRDefault="000C01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 Банка России от 14.01.04. №109-И «О порядке принятия банком России решения о государственной регистрации кредитных организаций и выдаче лицензий на осуществление банковской деятельности».</w:t>
      </w:r>
    </w:p>
    <w:p w:rsidR="00C35D73" w:rsidRDefault="000C01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Инструкция Банка России от 10.03.06 г. №128-И «О правилах выпуска и регистрации ценных бумаг кредитными организациями на территории Российской Федерации».</w:t>
      </w:r>
    </w:p>
    <w:p w:rsidR="00C35D73" w:rsidRDefault="000C01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Инструкция Банка России №41 от 22.05.1996 г. «Об установлении лимитов открытой валютной позиции и к</w:t>
      </w:r>
      <w:r>
        <w:rPr>
          <w:rFonts w:ascii="Times New Roman" w:hAnsi="Times New Roman" w:cs="Times New Roman"/>
          <w:sz w:val="24"/>
          <w:szCs w:val="24"/>
        </w:rPr>
        <w:t>онтроле за их соблюдением уполномоченными банками РФ».</w:t>
      </w:r>
    </w:p>
    <w:p w:rsidR="00C35D73" w:rsidRDefault="000C01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Инструкция Банка России от 15.07.2005 г. №124-И «Об установлении размеров (лимитов) открытых валютных позиций, методике их расчета и особенностях осуществления надзора за их соблюдением кредитными орг</w:t>
      </w:r>
      <w:r>
        <w:rPr>
          <w:rFonts w:ascii="Times New Roman" w:hAnsi="Times New Roman" w:cs="Times New Roman"/>
          <w:sz w:val="24"/>
          <w:szCs w:val="24"/>
        </w:rPr>
        <w:t>анизациями».</w:t>
      </w:r>
    </w:p>
    <w:p w:rsidR="00C35D73" w:rsidRDefault="000C01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Положение Банка России от 03.10.2002 г. №2-П «О безналичных расчетах в Российской Федерации».</w:t>
      </w:r>
    </w:p>
    <w:p w:rsidR="00C35D73" w:rsidRDefault="000C01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Положение Банка России от 10.02.92 №14.3.20 «О депозитных и сберегательных сертификатах банков» / Письмо Банка России.</w:t>
      </w:r>
    </w:p>
    <w:p w:rsidR="00C35D73" w:rsidRDefault="000C01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Положение Банка России от 1</w:t>
      </w:r>
      <w:r>
        <w:rPr>
          <w:rFonts w:ascii="Times New Roman" w:hAnsi="Times New Roman" w:cs="Times New Roman"/>
          <w:sz w:val="24"/>
          <w:szCs w:val="24"/>
        </w:rPr>
        <w:t>0.02.03 №215-П «О методике расчета собственных средств кредитной организации».</w:t>
      </w:r>
    </w:p>
    <w:p w:rsidR="00C35D73" w:rsidRDefault="000C01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Положение Банка России от 14.12.03 №242-П «Об организации внутреннего контроля в кредитных организациях и банковских группах».</w:t>
      </w:r>
    </w:p>
    <w:p w:rsidR="00C35D73" w:rsidRDefault="000C01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Положение Банка России от 11.12.02 №199-П «О пор</w:t>
      </w:r>
      <w:r>
        <w:rPr>
          <w:rFonts w:ascii="Times New Roman" w:hAnsi="Times New Roman" w:cs="Times New Roman"/>
          <w:sz w:val="24"/>
          <w:szCs w:val="24"/>
        </w:rPr>
        <w:t>ядке ведения кассовых операций в кредитных организациях РФ».</w:t>
      </w:r>
    </w:p>
    <w:p w:rsidR="00C35D73" w:rsidRDefault="000C01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Банка России от 26.06.98 №39-П «О порядке начисления процентов по операциям, связанным с привлечением и размещениям денежных средств банками, и отражении указанных операций по счетам бу</w:t>
      </w:r>
      <w:r>
        <w:rPr>
          <w:rFonts w:ascii="Times New Roman" w:hAnsi="Times New Roman" w:cs="Times New Roman"/>
          <w:sz w:val="24"/>
          <w:szCs w:val="24"/>
        </w:rPr>
        <w:t>хгалтерского учета».</w:t>
      </w:r>
    </w:p>
    <w:p w:rsidR="00C35D73" w:rsidRDefault="000C01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Положение Банка России от 31.08.98 №54-П «О порядке предоставления (размещения) кредитными организациями денежных средств и их возврата».</w:t>
      </w:r>
    </w:p>
    <w:p w:rsidR="00C35D73" w:rsidRDefault="000C01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Положение Банка России от 26.03.04 №254-П «О порядке формирования кредитными организациями резе</w:t>
      </w:r>
      <w:r>
        <w:rPr>
          <w:rFonts w:ascii="Times New Roman" w:hAnsi="Times New Roman" w:cs="Times New Roman"/>
          <w:sz w:val="24"/>
          <w:szCs w:val="24"/>
        </w:rPr>
        <w:t>рвов на возможные потери по ссудам, по ссудной и приравненной к ней задолженности».</w:t>
      </w:r>
    </w:p>
    <w:p w:rsidR="00C35D73" w:rsidRDefault="000C01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Положение Банка России от 5.12.02 №205-П. «О правилах ведения бухгалтерского учета в кредитных организациях Российской Федерации»</w:t>
      </w:r>
    </w:p>
    <w:p w:rsidR="00C35D73" w:rsidRDefault="000C01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Положение Банка России от 05.01.98 №14-П</w:t>
      </w:r>
      <w:r>
        <w:rPr>
          <w:rFonts w:ascii="Times New Roman" w:hAnsi="Times New Roman" w:cs="Times New Roman"/>
          <w:sz w:val="24"/>
          <w:szCs w:val="24"/>
        </w:rPr>
        <w:t>. «О правилах организации наличного денежного обращения на территории РФ»</w:t>
      </w:r>
    </w:p>
    <w:p w:rsidR="00C35D73" w:rsidRDefault="000C01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Указание Банка России от 16.01.2004 г.№1379-У «Об оценке финансовой устойчивости банка в целях признания ее достаточной для участия в системе страхования вкладов»</w:t>
      </w:r>
    </w:p>
    <w:p w:rsidR="00C35D73" w:rsidRDefault="000C01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Письмо Банка России №70-Т от 23.06.2004 г. «О типичных банковских рисках».</w:t>
      </w:r>
    </w:p>
    <w:p w:rsidR="00C35D73" w:rsidRDefault="00C35D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5D73" w:rsidRDefault="000C01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Основная литература</w:t>
      </w:r>
    </w:p>
    <w:p w:rsidR="00C35D73" w:rsidRDefault="000C016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"Основные направления единой государственной денежно-кредитной политики на 2018 год и период 2019 и 2020 годов" (утв. Банком России)</w:t>
      </w:r>
    </w:p>
    <w:p w:rsidR="00C35D73" w:rsidRDefault="000C016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 Банки и банковское дело:</w:t>
      </w:r>
      <w:r>
        <w:rPr>
          <w:rFonts w:ascii="Times New Roman" w:hAnsi="Times New Roman" w:cs="Times New Roman"/>
          <w:sz w:val="24"/>
          <w:szCs w:val="24"/>
        </w:rPr>
        <w:t xml:space="preserve"> учебник для бакалавров / под ред. В.А. Боровковой – 3-е изд. переаб. и доп. – М.: Издательство Юрайт, 2014. – 623с.</w:t>
      </w:r>
    </w:p>
    <w:p w:rsidR="00C35D73" w:rsidRDefault="000C016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hAnsi="Times New Roman" w:cs="Times New Roman"/>
          <w:color w:val="000000"/>
          <w:sz w:val="24"/>
          <w:szCs w:val="24"/>
        </w:rPr>
        <w:t>Банковское дело: учебник/И.О. Лаврушин, Н.И. Валенцева; под ред. О.И. Лаврушина. – 10-е изд., перераб. и доп. – М.: КНОРУС, 2013. – 800с.</w:t>
      </w:r>
    </w:p>
    <w:p w:rsidR="00C35D73" w:rsidRDefault="000C016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 Белоглазова Г.Н. Банковское дело. Организация деятельности коммерческого банка: учебник/ Г.Н. Белоглазова, Л.П. Кроливецкая. – М.: Издательство Юрайт; ИД Юрайт, 2011. – 422с.</w:t>
      </w:r>
    </w:p>
    <w:p w:rsidR="00C35D73" w:rsidRDefault="000C01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C35D73" w:rsidRDefault="000C0165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color w:val="000000"/>
          <w:sz w:val="24"/>
          <w:szCs w:val="24"/>
        </w:rPr>
        <w:t>Банковское законодательство: Уч./ Под ред. Е.Ф. Жук</w:t>
      </w:r>
      <w:r>
        <w:rPr>
          <w:rFonts w:ascii="Times New Roman" w:hAnsi="Times New Roman" w:cs="Times New Roman"/>
          <w:color w:val="000000"/>
          <w:sz w:val="24"/>
          <w:szCs w:val="24"/>
        </w:rPr>
        <w:t>ова - 3 изд. - М.: Вузовский учебник, 2013-268с.</w:t>
      </w:r>
    </w:p>
    <w:p w:rsidR="00C35D73" w:rsidRDefault="000C0165">
      <w:pPr>
        <w:numPr>
          <w:ilvl w:val="0"/>
          <w:numId w:val="14"/>
        </w:numPr>
        <w:spacing w:after="0" w:line="240" w:lineRule="auto"/>
        <w:ind w:left="374" w:hanging="3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bCs/>
          <w:sz w:val="24"/>
          <w:szCs w:val="24"/>
        </w:rPr>
        <w:t>Банковское дело: Учебник для вузов. 2-е изд./под ред. Г. Белоглазовой, Л. Кроливецкой. – СПб.: Питер, 2012. – 400с.</w:t>
      </w:r>
    </w:p>
    <w:p w:rsidR="00C35D73" w:rsidRDefault="000C0165">
      <w:pPr>
        <w:numPr>
          <w:ilvl w:val="0"/>
          <w:numId w:val="14"/>
        </w:numPr>
        <w:spacing w:after="0" w:line="240" w:lineRule="auto"/>
        <w:ind w:left="374" w:hanging="3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&amp;Банковский менеджмент: учебник / коллектив авторов; под ред. д.э.н., проф. О.И. Лаврушиа</w:t>
      </w:r>
      <w:r>
        <w:rPr>
          <w:rFonts w:ascii="Times New Roman" w:hAnsi="Times New Roman" w:cs="Times New Roman"/>
          <w:sz w:val="24"/>
          <w:szCs w:val="24"/>
        </w:rPr>
        <w:t xml:space="preserve"> – 4-е изд., стер. – М.: КНОРУС, 2011. – 560с.</w:t>
      </w:r>
    </w:p>
    <w:p w:rsidR="00C35D73" w:rsidRDefault="000C0165">
      <w:pPr>
        <w:numPr>
          <w:ilvl w:val="0"/>
          <w:numId w:val="14"/>
        </w:numPr>
        <w:spacing w:after="0" w:line="240" w:lineRule="auto"/>
        <w:ind w:left="374" w:hanging="3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&amp;Банкинг в информационной экономике: учебное пособие//В.С. Аксенов, Ю.Н. Нестеренко, А.В. Осиповская и др., под ред. В.С. Аксенова, РГГУ. – Москва: Экономика, 2012. – 351с.</w:t>
      </w:r>
    </w:p>
    <w:p w:rsidR="00C35D73" w:rsidRDefault="000C0165">
      <w:pPr>
        <w:numPr>
          <w:ilvl w:val="0"/>
          <w:numId w:val="14"/>
        </w:numPr>
        <w:spacing w:after="0" w:line="240" w:lineRule="auto"/>
        <w:ind w:left="374" w:hanging="3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&amp;Банковские риски: учебное пособие/к</w:t>
      </w:r>
      <w:r>
        <w:rPr>
          <w:rFonts w:ascii="Times New Roman" w:hAnsi="Times New Roman" w:cs="Times New Roman"/>
          <w:sz w:val="24"/>
          <w:szCs w:val="24"/>
        </w:rPr>
        <w:t>оллектив авторов, под ред. д.э.н. проф. Н.И. Валенцевой. – 2-е изд. – М.: КНОРУС, 2011. – 232с.</w:t>
      </w:r>
    </w:p>
    <w:p w:rsidR="00C35D73" w:rsidRDefault="000C0165">
      <w:pPr>
        <w:numPr>
          <w:ilvl w:val="0"/>
          <w:numId w:val="14"/>
        </w:numPr>
        <w:spacing w:after="0" w:line="240" w:lineRule="auto"/>
        <w:ind w:left="374" w:hanging="3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&amp;Банковское законодательство: Учебник /под ред. Е.Ф. Жукова. – 3-е изд. – М.: ЮНИТИ-ДАНА, 2011. – 303с.</w:t>
      </w:r>
    </w:p>
    <w:p w:rsidR="00C35D73" w:rsidRDefault="000C0165">
      <w:pPr>
        <w:numPr>
          <w:ilvl w:val="0"/>
          <w:numId w:val="14"/>
        </w:numPr>
        <w:spacing w:after="0" w:line="240" w:lineRule="auto"/>
        <w:ind w:left="374" w:hanging="3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 Банковское дело: сборник тестов: учебно-методическое п</w:t>
      </w:r>
      <w:r>
        <w:rPr>
          <w:rFonts w:ascii="Times New Roman" w:hAnsi="Times New Roman" w:cs="Times New Roman"/>
          <w:sz w:val="24"/>
          <w:szCs w:val="24"/>
        </w:rPr>
        <w:t>особие/под ред. С.Б. Коваленко. – М.: Финансы и статистика; ИНФРА – М. – 2010. – 160с.</w:t>
      </w:r>
    </w:p>
    <w:p w:rsidR="00C35D73" w:rsidRDefault="000C0165">
      <w:pPr>
        <w:numPr>
          <w:ilvl w:val="0"/>
          <w:numId w:val="14"/>
        </w:numPr>
        <w:spacing w:after="0" w:line="240" w:lineRule="auto"/>
        <w:ind w:left="374" w:hanging="3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&amp;</w:t>
      </w:r>
      <w:r>
        <w:rPr>
          <w:rFonts w:ascii="Times New Roman" w:hAnsi="Times New Roman" w:cs="Times New Roman"/>
          <w:bCs/>
          <w:sz w:val="24"/>
          <w:szCs w:val="24"/>
        </w:rPr>
        <w:t>Белоглазова Г.Н., Кроливецкая Л.П. Банковское дело. Организация деятельности коммерческого банка: учебник. – М.: Высшее образование, 2010. – 422с.</w:t>
      </w:r>
    </w:p>
    <w:p w:rsidR="00C35D73" w:rsidRDefault="000C0165">
      <w:pPr>
        <w:numPr>
          <w:ilvl w:val="0"/>
          <w:numId w:val="14"/>
        </w:numPr>
        <w:spacing w:after="0" w:line="240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&amp; </w:t>
      </w:r>
      <w:r>
        <w:rPr>
          <w:rFonts w:ascii="Times New Roman" w:hAnsi="Times New Roman" w:cs="Times New Roman"/>
          <w:sz w:val="24"/>
          <w:szCs w:val="24"/>
        </w:rPr>
        <w:t>Гукасьян Г.М. Эконо</w:t>
      </w:r>
      <w:r>
        <w:rPr>
          <w:rFonts w:ascii="Times New Roman" w:hAnsi="Times New Roman" w:cs="Times New Roman"/>
          <w:sz w:val="24"/>
          <w:szCs w:val="24"/>
        </w:rPr>
        <w:t>мика от «А» до «Я»: Тематический справочник. – М.: ИНФРА-М, 2010. – 480с.</w:t>
      </w:r>
    </w:p>
    <w:p w:rsidR="00C35D73" w:rsidRDefault="000C0165">
      <w:pPr>
        <w:numPr>
          <w:ilvl w:val="0"/>
          <w:numId w:val="14"/>
        </w:numPr>
        <w:spacing w:after="0" w:line="240" w:lineRule="auto"/>
        <w:ind w:left="374" w:hanging="3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Деньги, кредит, банки: Уч. пос. / И.В. Меркулова - 2-e изд. - М.: КноРус, 2012. - 352 с.</w:t>
      </w:r>
    </w:p>
    <w:p w:rsidR="00C35D73" w:rsidRDefault="000C0165">
      <w:pPr>
        <w:numPr>
          <w:ilvl w:val="0"/>
          <w:numId w:val="14"/>
        </w:numPr>
        <w:spacing w:after="0" w:line="240" w:lineRule="auto"/>
        <w:ind w:left="374" w:hanging="3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&amp;Жуков Е.Ф. Банковское дело: учебник для бакалавров/Е.Ф. Жуков – М.: Изд-во Юрайт, 2012. – 59</w:t>
      </w:r>
      <w:r>
        <w:rPr>
          <w:rFonts w:ascii="Times New Roman" w:hAnsi="Times New Roman" w:cs="Times New Roman"/>
          <w:color w:val="000000"/>
          <w:sz w:val="24"/>
          <w:szCs w:val="24"/>
        </w:rPr>
        <w:t>1с. – Серия: Бакалавр, Углубленный курс</w:t>
      </w:r>
    </w:p>
    <w:p w:rsidR="00C35D73" w:rsidRDefault="000C0165">
      <w:pPr>
        <w:numPr>
          <w:ilvl w:val="0"/>
          <w:numId w:val="14"/>
        </w:numPr>
        <w:spacing w:after="0" w:line="240" w:lineRule="auto"/>
        <w:ind w:left="374" w:hanging="3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&amp; Маркова О.М. Банковские операции: учебник для бакалавров/ О.М. Маркова, Н.Н. мартыненко, О.С. Рудакова, Н.В. Сергеева. – М.: Изд-во Юрайт, 2012. – 537с.</w:t>
      </w:r>
    </w:p>
    <w:p w:rsidR="00C35D73" w:rsidRDefault="000C0165">
      <w:pPr>
        <w:numPr>
          <w:ilvl w:val="0"/>
          <w:numId w:val="14"/>
        </w:numPr>
        <w:spacing w:after="0" w:line="240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&amp; Финансово-кредитный энциклопедический словарь /под ред. А.Г</w:t>
      </w:r>
      <w:r>
        <w:rPr>
          <w:rFonts w:ascii="Times New Roman" w:hAnsi="Times New Roman" w:cs="Times New Roman"/>
          <w:color w:val="000000"/>
          <w:sz w:val="24"/>
          <w:szCs w:val="24"/>
        </w:rPr>
        <w:t>. Грязновой. – М.: «Финансы и статистика», 2012. – 1165с.</w:t>
      </w:r>
    </w:p>
    <w:p w:rsidR="00C35D73" w:rsidRDefault="000C0165">
      <w:pPr>
        <w:numPr>
          <w:ilvl w:val="0"/>
          <w:numId w:val="14"/>
        </w:numPr>
        <w:spacing w:after="0" w:line="240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&amp; </w:t>
      </w:r>
      <w:r>
        <w:rPr>
          <w:rFonts w:ascii="Times New Roman" w:hAnsi="Times New Roman" w:cs="Times New Roman"/>
          <w:sz w:val="24"/>
          <w:szCs w:val="24"/>
        </w:rPr>
        <w:t>Экономический словарь/под ред. А.Н. Азрилияна – 2-е изд. – М.: Институт новой экономики, 2013. – 1152с.</w:t>
      </w:r>
    </w:p>
    <w:p w:rsidR="00C35D73" w:rsidRDefault="000C0165">
      <w:pPr>
        <w:numPr>
          <w:ilvl w:val="0"/>
          <w:numId w:val="14"/>
        </w:numPr>
        <w:spacing w:after="0" w:line="240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&amp; </w:t>
      </w:r>
      <w:r>
        <w:rPr>
          <w:rFonts w:ascii="Times New Roman" w:hAnsi="Times New Roman" w:cs="Times New Roman"/>
          <w:sz w:val="24"/>
          <w:szCs w:val="24"/>
        </w:rPr>
        <w:t xml:space="preserve">Журналы: Банковское дело, Банковские услуги, Банковские технологии, Банковская аналитика, </w:t>
      </w:r>
      <w:r>
        <w:rPr>
          <w:rFonts w:ascii="Times New Roman" w:hAnsi="Times New Roman" w:cs="Times New Roman"/>
          <w:sz w:val="24"/>
          <w:szCs w:val="24"/>
        </w:rPr>
        <w:t>Вестник Банка России, Бюллетень банковской статистики, Деньги и кредит; Вопросы экономики; Российский экономический журнал.</w:t>
      </w:r>
    </w:p>
    <w:p w:rsidR="00C35D73" w:rsidRDefault="00C35D73">
      <w:pPr>
        <w:tabs>
          <w:tab w:val="num" w:pos="0"/>
        </w:tabs>
        <w:ind w:firstLine="37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35D73" w:rsidRDefault="000C0165">
      <w:pPr>
        <w:tabs>
          <w:tab w:val="num" w:pos="0"/>
        </w:tabs>
        <w:ind w:firstLine="37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Символ &amp; означает,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что данная книга имеется в библиотеке  филиала  Финуниверситета</w:t>
      </w:r>
    </w:p>
    <w:p w:rsidR="00C35D73" w:rsidRDefault="000C0165">
      <w:pPr>
        <w:pStyle w:val="ac"/>
        <w:tabs>
          <w:tab w:val="num" w:pos="360"/>
          <w:tab w:val="right" w:pos="720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Интернет-ресурсы</w:t>
      </w:r>
    </w:p>
    <w:p w:rsidR="00C35D73" w:rsidRDefault="000C0165">
      <w:pPr>
        <w:pStyle w:val="ac"/>
        <w:numPr>
          <w:ilvl w:val="1"/>
          <w:numId w:val="15"/>
        </w:numPr>
        <w:tabs>
          <w:tab w:val="left" w:pos="993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Официальный сайт Министерства ф</w:t>
      </w:r>
      <w:r>
        <w:rPr>
          <w:rFonts w:ascii="Times New Roman" w:hAnsi="Times New Roman" w:cs="Times New Roman"/>
          <w:sz w:val="24"/>
          <w:szCs w:val="24"/>
        </w:rPr>
        <w:t xml:space="preserve">инансов Российской Федерации –   </w:t>
      </w:r>
      <w:hyperlink r:id="rId9" w:history="1">
        <w:r>
          <w:rPr>
            <w:rStyle w:val="a8"/>
            <w:sz w:val="24"/>
            <w:szCs w:val="24"/>
          </w:rPr>
          <w:t>www.minfin.ru</w:t>
        </w:r>
      </w:hyperlink>
    </w:p>
    <w:p w:rsidR="00C35D73" w:rsidRDefault="000C0165">
      <w:pPr>
        <w:pStyle w:val="ac"/>
        <w:numPr>
          <w:ilvl w:val="1"/>
          <w:numId w:val="15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Официальный сайт Министерства регионального развития Российской Федерации –  </w:t>
      </w:r>
      <w:hyperlink r:id="rId10" w:history="1">
        <w:r>
          <w:rPr>
            <w:rStyle w:val="a8"/>
            <w:sz w:val="24"/>
            <w:szCs w:val="24"/>
          </w:rPr>
          <w:t>www.</w:t>
        </w:r>
        <w:r>
          <w:rPr>
            <w:rStyle w:val="a8"/>
            <w:sz w:val="24"/>
            <w:szCs w:val="24"/>
            <w:lang w:val="en-US"/>
          </w:rPr>
          <w:t>minregion</w:t>
        </w:r>
        <w:r>
          <w:rPr>
            <w:rStyle w:val="a8"/>
            <w:sz w:val="24"/>
            <w:szCs w:val="24"/>
          </w:rPr>
          <w:t>.</w:t>
        </w:r>
        <w:r>
          <w:rPr>
            <w:rStyle w:val="a8"/>
            <w:sz w:val="24"/>
            <w:szCs w:val="24"/>
            <w:lang w:val="en-US"/>
          </w:rPr>
          <w:t>ru</w:t>
        </w:r>
      </w:hyperlink>
    </w:p>
    <w:p w:rsidR="00C35D73" w:rsidRDefault="000C0165">
      <w:pPr>
        <w:pStyle w:val="ac"/>
        <w:numPr>
          <w:ilvl w:val="1"/>
          <w:numId w:val="15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Официальный сайт Министерства </w:t>
      </w:r>
      <w:r>
        <w:rPr>
          <w:rFonts w:ascii="Times New Roman" w:hAnsi="Times New Roman" w:cs="Times New Roman"/>
          <w:sz w:val="24"/>
          <w:szCs w:val="24"/>
        </w:rPr>
        <w:t xml:space="preserve">экономического развития </w:t>
      </w:r>
      <w:r>
        <w:rPr>
          <w:rFonts w:ascii="Times New Roman" w:hAnsi="Times New Roman" w:cs="Times New Roman"/>
          <w:color w:val="000080"/>
          <w:sz w:val="24"/>
          <w:szCs w:val="24"/>
        </w:rPr>
        <w:t xml:space="preserve">  </w:t>
      </w:r>
      <w:hyperlink r:id="rId11" w:history="1">
        <w:r>
          <w:rPr>
            <w:rStyle w:val="a8"/>
            <w:sz w:val="24"/>
            <w:szCs w:val="24"/>
            <w:lang w:val="en-US"/>
          </w:rPr>
          <w:t>www</w:t>
        </w:r>
        <w:r>
          <w:rPr>
            <w:rStyle w:val="a8"/>
            <w:sz w:val="24"/>
            <w:szCs w:val="24"/>
          </w:rPr>
          <w:t>.</w:t>
        </w:r>
        <w:r>
          <w:rPr>
            <w:rStyle w:val="a8"/>
            <w:sz w:val="24"/>
            <w:szCs w:val="24"/>
            <w:lang w:val="en-US"/>
          </w:rPr>
          <w:t>economy</w:t>
        </w:r>
        <w:r>
          <w:rPr>
            <w:rStyle w:val="a8"/>
            <w:sz w:val="24"/>
            <w:szCs w:val="24"/>
          </w:rPr>
          <w:t>.</w:t>
        </w:r>
        <w:r>
          <w:rPr>
            <w:rStyle w:val="a8"/>
            <w:sz w:val="24"/>
            <w:szCs w:val="24"/>
            <w:lang w:val="en-US"/>
          </w:rPr>
          <w:t>gov</w:t>
        </w:r>
        <w:r>
          <w:rPr>
            <w:rStyle w:val="a8"/>
            <w:sz w:val="24"/>
            <w:szCs w:val="24"/>
          </w:rPr>
          <w:t>.</w:t>
        </w:r>
        <w:r>
          <w:rPr>
            <w:rStyle w:val="a8"/>
            <w:sz w:val="24"/>
            <w:szCs w:val="24"/>
            <w:lang w:val="en-US"/>
          </w:rPr>
          <w:t>ru</w:t>
        </w:r>
      </w:hyperlink>
    </w:p>
    <w:p w:rsidR="00C35D73" w:rsidRDefault="000C0165">
      <w:pPr>
        <w:pStyle w:val="11"/>
        <w:numPr>
          <w:ilvl w:val="1"/>
          <w:numId w:val="15"/>
        </w:numPr>
        <w:tabs>
          <w:tab w:val="left" w:pos="993"/>
        </w:tabs>
        <w:spacing w:line="240" w:lineRule="atLeast"/>
        <w:ind w:left="0" w:firstLine="709"/>
        <w:jc w:val="both"/>
      </w:pPr>
      <w:r>
        <w:t>Официальный сайт Федеральной службы государственной статистики (Росстат) -</w:t>
      </w:r>
      <w:r>
        <w:rPr>
          <w:lang w:val="en-US"/>
        </w:rPr>
        <w:t>www</w:t>
      </w:r>
      <w:r>
        <w:t>.</w:t>
      </w:r>
      <w:r>
        <w:rPr>
          <w:lang w:val="en-US"/>
        </w:rPr>
        <w:t>gks</w:t>
      </w:r>
      <w:r>
        <w:t>.</w:t>
      </w:r>
      <w:r>
        <w:rPr>
          <w:lang w:val="en-US"/>
        </w:rPr>
        <w:t>ru</w:t>
      </w:r>
      <w:r>
        <w:t xml:space="preserve"> </w:t>
      </w:r>
    </w:p>
    <w:p w:rsidR="00C35D73" w:rsidRDefault="000C0165">
      <w:pPr>
        <w:pStyle w:val="11"/>
        <w:numPr>
          <w:ilvl w:val="1"/>
          <w:numId w:val="15"/>
        </w:numPr>
        <w:tabs>
          <w:tab w:val="left" w:pos="993"/>
        </w:tabs>
        <w:spacing w:line="240" w:lineRule="atLeast"/>
        <w:ind w:left="0" w:firstLine="709"/>
        <w:jc w:val="both"/>
      </w:pPr>
      <w:r>
        <w:t xml:space="preserve"> Официальный сайт Всемирного банка - </w:t>
      </w:r>
      <w:hyperlink r:id="rId12" w:history="1">
        <w:r>
          <w:rPr>
            <w:rStyle w:val="a8"/>
            <w:lang w:val="en-US"/>
          </w:rPr>
          <w:t>www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worldbank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org</w:t>
        </w:r>
      </w:hyperlink>
      <w:r>
        <w:t xml:space="preserve"> </w:t>
      </w:r>
    </w:p>
    <w:p w:rsidR="00C35D73" w:rsidRDefault="000C0165">
      <w:pPr>
        <w:pStyle w:val="11"/>
        <w:numPr>
          <w:ilvl w:val="1"/>
          <w:numId w:val="15"/>
        </w:numPr>
        <w:tabs>
          <w:tab w:val="left" w:pos="993"/>
        </w:tabs>
        <w:spacing w:line="240" w:lineRule="atLeast"/>
        <w:ind w:left="0" w:firstLine="709"/>
        <w:jc w:val="both"/>
      </w:pPr>
      <w:r>
        <w:t xml:space="preserve">Официальный сайт Международного валютного фонда (МВФ) - </w:t>
      </w:r>
      <w:hyperlink r:id="rId13" w:history="1">
        <w:r>
          <w:rPr>
            <w:rStyle w:val="a8"/>
            <w:lang w:val="en-US"/>
          </w:rPr>
          <w:t>www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imf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org</w:t>
        </w:r>
        <w:r>
          <w:rPr>
            <w:rStyle w:val="a8"/>
          </w:rPr>
          <w:t>/</w:t>
        </w:r>
        <w:r>
          <w:rPr>
            <w:rStyle w:val="a8"/>
            <w:lang w:val="en-US"/>
          </w:rPr>
          <w:t>external</w:t>
        </w:r>
        <w:r>
          <w:rPr>
            <w:rStyle w:val="a8"/>
          </w:rPr>
          <w:t>/</w:t>
        </w:r>
        <w:r>
          <w:rPr>
            <w:rStyle w:val="a8"/>
            <w:lang w:val="en-US"/>
          </w:rPr>
          <w:t>index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htm</w:t>
        </w:r>
      </w:hyperlink>
    </w:p>
    <w:p w:rsidR="00C35D73" w:rsidRDefault="000C0165">
      <w:pPr>
        <w:pStyle w:val="11"/>
        <w:numPr>
          <w:ilvl w:val="1"/>
          <w:numId w:val="15"/>
        </w:numPr>
        <w:tabs>
          <w:tab w:val="left" w:pos="993"/>
        </w:tabs>
        <w:spacing w:line="240" w:lineRule="atLeast"/>
        <w:ind w:left="0" w:firstLine="709"/>
        <w:jc w:val="both"/>
        <w:rPr>
          <w:b/>
          <w:bCs/>
        </w:rPr>
      </w:pPr>
      <w:r>
        <w:t xml:space="preserve">Справочная правовая система «КонсультантПлюс» - </w:t>
      </w:r>
      <w:hyperlink r:id="rId14" w:history="1">
        <w:r>
          <w:rPr>
            <w:rStyle w:val="a8"/>
          </w:rPr>
          <w:t>www.consulta</w:t>
        </w:r>
        <w:r>
          <w:rPr>
            <w:rStyle w:val="a8"/>
          </w:rPr>
          <w:t>nt.ru</w:t>
        </w:r>
      </w:hyperlink>
    </w:p>
    <w:p w:rsidR="00C35D73" w:rsidRDefault="00C35D73">
      <w:pPr>
        <w:pStyle w:val="11"/>
        <w:tabs>
          <w:tab w:val="left" w:pos="993"/>
        </w:tabs>
        <w:spacing w:line="240" w:lineRule="atLeast"/>
        <w:ind w:left="709"/>
        <w:jc w:val="both"/>
        <w:rPr>
          <w:b/>
          <w:bCs/>
          <w:sz w:val="16"/>
          <w:szCs w:val="16"/>
        </w:rPr>
      </w:pPr>
    </w:p>
    <w:p w:rsidR="00C35D73" w:rsidRDefault="00C35D73">
      <w:pPr>
        <w:pStyle w:val="11"/>
        <w:tabs>
          <w:tab w:val="left" w:pos="993"/>
        </w:tabs>
        <w:spacing w:line="240" w:lineRule="atLeast"/>
        <w:ind w:left="709"/>
        <w:jc w:val="both"/>
        <w:rPr>
          <w:b/>
          <w:bCs/>
          <w:sz w:val="16"/>
          <w:szCs w:val="16"/>
        </w:rPr>
      </w:pPr>
    </w:p>
    <w:p w:rsidR="00C35D73" w:rsidRDefault="00C35D73">
      <w:pPr>
        <w:pStyle w:val="11"/>
        <w:tabs>
          <w:tab w:val="left" w:pos="993"/>
        </w:tabs>
        <w:spacing w:line="240" w:lineRule="atLeast"/>
        <w:ind w:left="709"/>
        <w:jc w:val="both"/>
        <w:rPr>
          <w:b/>
          <w:bCs/>
          <w:sz w:val="16"/>
          <w:szCs w:val="16"/>
        </w:rPr>
      </w:pPr>
    </w:p>
    <w:p w:rsidR="00C35D73" w:rsidRDefault="00C35D73">
      <w:pPr>
        <w:pStyle w:val="11"/>
        <w:tabs>
          <w:tab w:val="left" w:pos="993"/>
        </w:tabs>
        <w:spacing w:line="240" w:lineRule="atLeast"/>
        <w:ind w:left="709"/>
        <w:jc w:val="both"/>
        <w:rPr>
          <w:b/>
          <w:bCs/>
          <w:sz w:val="16"/>
          <w:szCs w:val="16"/>
        </w:rPr>
      </w:pPr>
    </w:p>
    <w:p w:rsidR="00C35D73" w:rsidRDefault="00C35D73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C35D73" w:rsidRDefault="00C35D73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C35D73" w:rsidRDefault="00C35D73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C35D73" w:rsidRDefault="000C0165">
      <w:pPr>
        <w:rPr>
          <w:rFonts w:ascii="PetersburgC-Bold" w:hAnsi="PetersburgC-Bold" w:cs="PetersburgC-Bold"/>
          <w:b/>
          <w:bCs/>
          <w:color w:val="231F20"/>
          <w:sz w:val="16"/>
          <w:szCs w:val="16"/>
        </w:rPr>
      </w:pPr>
      <w:r>
        <w:rPr>
          <w:rFonts w:ascii="PetersburgC-Bold" w:hAnsi="PetersburgC-Bold" w:cs="PetersburgC-Bold"/>
          <w:b/>
          <w:bCs/>
          <w:color w:val="231F20"/>
          <w:sz w:val="16"/>
          <w:szCs w:val="16"/>
        </w:rPr>
        <w:br w:type="page"/>
      </w:r>
    </w:p>
    <w:p w:rsidR="00C35D73" w:rsidRDefault="000C016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C35D73" w:rsidRDefault="000C0165">
      <w:pPr>
        <w:jc w:val="center"/>
        <w:rPr>
          <w:rFonts w:ascii="PetersburgC-Bold" w:eastAsia="Calibri" w:hAnsi="PetersburgC-Bold" w:cs="PetersburgC-Bold"/>
          <w:b/>
          <w:bCs/>
          <w:color w:val="231F20"/>
        </w:rPr>
      </w:pPr>
      <w:r>
        <w:rPr>
          <w:rFonts w:ascii="PetersburgC-Bold" w:eastAsia="Calibri" w:hAnsi="PetersburgC-Bold" w:cs="PetersburgC-Bold"/>
          <w:b/>
          <w:bCs/>
          <w:color w:val="231F20"/>
        </w:rPr>
        <w:t>Образец оформления второй страницы контрольной работы</w:t>
      </w:r>
    </w:p>
    <w:p w:rsidR="00C35D73" w:rsidRDefault="00C35D73">
      <w:pPr>
        <w:jc w:val="center"/>
        <w:rPr>
          <w:rFonts w:ascii="PetersburgC-Bold" w:eastAsia="Calibri" w:hAnsi="PetersburgC-Bold" w:cs="PetersburgC-Bold"/>
          <w:b/>
          <w:bCs/>
          <w:color w:val="231F20"/>
        </w:rPr>
      </w:pPr>
    </w:p>
    <w:p w:rsidR="00C35D73" w:rsidRDefault="00C35D73">
      <w:pPr>
        <w:jc w:val="center"/>
        <w:rPr>
          <w:rFonts w:ascii="PetersburgC-Bold" w:eastAsia="Calibri" w:hAnsi="PetersburgC-Bold" w:cs="PetersburgC-Bold"/>
          <w:b/>
          <w:bCs/>
          <w:color w:val="231F20"/>
        </w:rPr>
      </w:pPr>
    </w:p>
    <w:p w:rsidR="00C35D73" w:rsidRDefault="000C0165">
      <w:pPr>
        <w:tabs>
          <w:tab w:val="left" w:pos="663"/>
        </w:tabs>
        <w:spacing w:after="0" w:line="336" w:lineRule="exact"/>
        <w:ind w:left="426" w:right="-285"/>
        <w:jc w:val="center"/>
        <w:rPr>
          <w:rFonts w:ascii="Times New Roman" w:eastAsia="Calibri" w:hAnsi="Times New Roman" w:cs="Times New Roman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31"/>
          <w:szCs w:val="31"/>
          <w:shd w:val="clear" w:color="auto" w:fill="FFFFFF"/>
        </w:rPr>
        <w:t>Вариант 3</w:t>
      </w:r>
    </w:p>
    <w:p w:rsidR="00C35D73" w:rsidRDefault="000C0165">
      <w:pPr>
        <w:spacing w:after="0" w:line="360" w:lineRule="auto"/>
        <w:ind w:right="1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с.       </w:t>
      </w:r>
    </w:p>
    <w:tbl>
      <w:tblPr>
        <w:tblStyle w:val="12"/>
        <w:tblW w:w="0" w:type="auto"/>
        <w:tblInd w:w="391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0A0" w:firstRow="1" w:lastRow="0" w:firstColumn="1" w:lastColumn="0" w:noHBand="0" w:noVBand="0"/>
      </w:tblPr>
      <w:tblGrid>
        <w:gridCol w:w="9093"/>
        <w:gridCol w:w="708"/>
      </w:tblGrid>
      <w:tr w:rsidR="00C35D73">
        <w:tc>
          <w:tcPr>
            <w:tcW w:w="9093" w:type="dxa"/>
          </w:tcPr>
          <w:p w:rsidR="00C35D73" w:rsidRDefault="000C0165">
            <w:pPr>
              <w:pStyle w:val="Default"/>
              <w:spacing w:line="276" w:lineRule="auto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Экономическая и политическая независимость денежно-кредитной  политики Банка России </w:t>
            </w:r>
          </w:p>
          <w:p w:rsidR="00C35D73" w:rsidRDefault="000C0165">
            <w:pPr>
              <w:spacing w:after="180" w:line="276" w:lineRule="auto"/>
              <w:ind w:left="851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2. Избыточные резервы банка равны 5 млн. дол., общая </w:t>
            </w:r>
            <w:r>
              <w:rPr>
                <w:color w:val="000000"/>
                <w:sz w:val="28"/>
                <w:szCs w:val="28"/>
              </w:rPr>
              <w:t>сумма текущих вкладов – 30 млн. дол., норма обязательных резервов – 20%. Каковы фактические резервы банка?........................................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C35D73" w:rsidRDefault="000C0165">
            <w:pPr>
              <w:spacing w:after="180" w:line="276" w:lineRule="auto"/>
              <w:ind w:left="851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Список использованный источников……………………………….</w:t>
            </w:r>
          </w:p>
          <w:p w:rsidR="00C35D73" w:rsidRDefault="000C0165">
            <w:pPr>
              <w:spacing w:after="180" w:line="276" w:lineRule="auto"/>
              <w:ind w:left="85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Приложение……………………………………………………………</w:t>
            </w:r>
          </w:p>
          <w:p w:rsidR="00C35D73" w:rsidRDefault="00C35D73">
            <w:pPr>
              <w:tabs>
                <w:tab w:val="left" w:pos="663"/>
                <w:tab w:val="left" w:pos="6946"/>
              </w:tabs>
              <w:spacing w:line="276" w:lineRule="auto"/>
              <w:ind w:right="459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C35D73" w:rsidRDefault="00C35D73">
            <w:pPr>
              <w:tabs>
                <w:tab w:val="left" w:pos="663"/>
                <w:tab w:val="left" w:pos="6946"/>
              </w:tabs>
              <w:spacing w:line="276" w:lineRule="auto"/>
              <w:ind w:right="459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</w:tcPr>
          <w:p w:rsidR="00C35D73" w:rsidRDefault="00C35D73">
            <w:pPr>
              <w:tabs>
                <w:tab w:val="left" w:pos="663"/>
              </w:tabs>
              <w:spacing w:line="276" w:lineRule="auto"/>
              <w:ind w:right="33"/>
              <w:jc w:val="right"/>
              <w:rPr>
                <w:sz w:val="28"/>
                <w:szCs w:val="28"/>
                <w:shd w:val="clear" w:color="auto" w:fill="FFFFFF"/>
              </w:rPr>
            </w:pPr>
          </w:p>
          <w:p w:rsidR="00C35D73" w:rsidRDefault="000C0165">
            <w:pPr>
              <w:tabs>
                <w:tab w:val="left" w:pos="663"/>
              </w:tabs>
              <w:spacing w:line="276" w:lineRule="auto"/>
              <w:ind w:right="33"/>
              <w:jc w:val="righ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  <w:p w:rsidR="00C35D73" w:rsidRDefault="00C35D73">
            <w:pPr>
              <w:tabs>
                <w:tab w:val="left" w:pos="663"/>
              </w:tabs>
              <w:spacing w:line="276" w:lineRule="auto"/>
              <w:ind w:right="33"/>
              <w:jc w:val="right"/>
              <w:rPr>
                <w:sz w:val="28"/>
                <w:szCs w:val="28"/>
                <w:shd w:val="clear" w:color="auto" w:fill="FFFFFF"/>
              </w:rPr>
            </w:pPr>
          </w:p>
          <w:p w:rsidR="00C35D73" w:rsidRDefault="00C35D73">
            <w:pPr>
              <w:tabs>
                <w:tab w:val="left" w:pos="663"/>
              </w:tabs>
              <w:spacing w:line="276" w:lineRule="auto"/>
              <w:ind w:right="33"/>
              <w:jc w:val="right"/>
              <w:rPr>
                <w:sz w:val="28"/>
                <w:szCs w:val="28"/>
                <w:shd w:val="clear" w:color="auto" w:fill="FFFFFF"/>
              </w:rPr>
            </w:pPr>
          </w:p>
          <w:p w:rsidR="00C35D73" w:rsidRDefault="000C0165">
            <w:pPr>
              <w:tabs>
                <w:tab w:val="left" w:pos="663"/>
              </w:tabs>
              <w:spacing w:line="276" w:lineRule="auto"/>
              <w:ind w:right="33"/>
              <w:jc w:val="righ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10</w:t>
            </w:r>
          </w:p>
          <w:p w:rsidR="00C35D73" w:rsidRDefault="00C35D73">
            <w:pPr>
              <w:tabs>
                <w:tab w:val="left" w:pos="663"/>
              </w:tabs>
              <w:spacing w:line="276" w:lineRule="auto"/>
              <w:ind w:right="33"/>
              <w:jc w:val="right"/>
              <w:rPr>
                <w:sz w:val="16"/>
                <w:szCs w:val="16"/>
                <w:shd w:val="clear" w:color="auto" w:fill="FFFFFF"/>
              </w:rPr>
            </w:pPr>
          </w:p>
          <w:p w:rsidR="00C35D73" w:rsidRDefault="000C0165">
            <w:pPr>
              <w:tabs>
                <w:tab w:val="left" w:pos="663"/>
              </w:tabs>
              <w:spacing w:line="276" w:lineRule="auto"/>
              <w:ind w:right="33"/>
              <w:jc w:val="righ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11</w:t>
            </w:r>
          </w:p>
          <w:p w:rsidR="00C35D73" w:rsidRDefault="00C35D73">
            <w:pPr>
              <w:tabs>
                <w:tab w:val="left" w:pos="663"/>
              </w:tabs>
              <w:spacing w:line="276" w:lineRule="auto"/>
              <w:ind w:right="33"/>
              <w:jc w:val="right"/>
              <w:rPr>
                <w:sz w:val="16"/>
                <w:szCs w:val="16"/>
                <w:shd w:val="clear" w:color="auto" w:fill="FFFFFF"/>
              </w:rPr>
            </w:pPr>
          </w:p>
          <w:p w:rsidR="00C35D73" w:rsidRDefault="000C0165">
            <w:pPr>
              <w:tabs>
                <w:tab w:val="left" w:pos="663"/>
              </w:tabs>
              <w:spacing w:line="276" w:lineRule="auto"/>
              <w:ind w:right="33"/>
              <w:jc w:val="righ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13</w:t>
            </w:r>
          </w:p>
        </w:tc>
      </w:tr>
    </w:tbl>
    <w:p w:rsidR="00C35D73" w:rsidRDefault="00C35D73">
      <w:pPr>
        <w:tabs>
          <w:tab w:val="left" w:pos="663"/>
        </w:tabs>
        <w:spacing w:after="0" w:line="336" w:lineRule="exact"/>
        <w:ind w:left="426" w:right="-285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C35D73" w:rsidRDefault="00C35D73">
      <w:pPr>
        <w:tabs>
          <w:tab w:val="left" w:pos="663"/>
        </w:tabs>
        <w:spacing w:after="0" w:line="336" w:lineRule="exact"/>
        <w:ind w:left="426" w:right="-285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C35D73" w:rsidRDefault="00C35D73">
      <w:pPr>
        <w:tabs>
          <w:tab w:val="left" w:pos="663"/>
        </w:tabs>
        <w:spacing w:after="0" w:line="336" w:lineRule="exact"/>
        <w:ind w:left="426" w:right="-285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C35D73" w:rsidRDefault="00C35D73">
      <w:pPr>
        <w:pStyle w:val="a9"/>
        <w:spacing w:after="0" w:line="240" w:lineRule="auto"/>
        <w:ind w:left="360"/>
        <w:rPr>
          <w:rFonts w:ascii="Times New Roman" w:hAnsi="Times New Roman" w:cs="Times New Roman"/>
          <w:color w:val="231F20"/>
          <w:sz w:val="16"/>
          <w:szCs w:val="16"/>
        </w:rPr>
      </w:pPr>
    </w:p>
    <w:p w:rsidR="00C35D73" w:rsidRDefault="00C35D73">
      <w:pPr>
        <w:tabs>
          <w:tab w:val="left" w:pos="663"/>
        </w:tabs>
        <w:spacing w:after="0" w:line="336" w:lineRule="exact"/>
        <w:ind w:left="426" w:right="-285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C35D73" w:rsidRDefault="000C0165">
      <w:pPr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br w:type="page"/>
      </w:r>
    </w:p>
    <w:p w:rsidR="00C35D73" w:rsidRDefault="00C35D73">
      <w:pPr>
        <w:spacing w:after="0" w:line="240" w:lineRule="auto"/>
        <w:jc w:val="both"/>
        <w:rPr>
          <w:rFonts w:ascii="PetersburgC-Italic" w:hAnsi="PetersburgC-Italic" w:cs="PetersburgC-Italic"/>
          <w:iCs/>
          <w:color w:val="231F20"/>
          <w:sz w:val="21"/>
          <w:szCs w:val="21"/>
        </w:rPr>
      </w:pPr>
    </w:p>
    <w:p w:rsidR="00C35D73" w:rsidRDefault="00C35D73">
      <w:pPr>
        <w:spacing w:after="0" w:line="240" w:lineRule="auto"/>
        <w:rPr>
          <w:rFonts w:ascii="PetersburgC-Italic" w:hAnsi="PetersburgC-Italic" w:cs="PetersburgC-Italic"/>
          <w:i/>
          <w:iCs/>
          <w:color w:val="231F20"/>
          <w:sz w:val="21"/>
          <w:szCs w:val="21"/>
        </w:rPr>
      </w:pPr>
    </w:p>
    <w:p w:rsidR="00C35D73" w:rsidRDefault="00C35D73">
      <w:pPr>
        <w:spacing w:after="0" w:line="240" w:lineRule="auto"/>
        <w:rPr>
          <w:rFonts w:ascii="PetersburgC-Italic" w:hAnsi="PetersburgC-Italic" w:cs="PetersburgC-Italic"/>
          <w:i/>
          <w:iCs/>
          <w:color w:val="231F20"/>
          <w:sz w:val="21"/>
          <w:szCs w:val="21"/>
        </w:rPr>
      </w:pPr>
    </w:p>
    <w:p w:rsidR="00C35D73" w:rsidRDefault="000C01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231F20"/>
          <w:sz w:val="25"/>
          <w:szCs w:val="25"/>
        </w:rPr>
        <w:t>Содержание</w:t>
      </w:r>
    </w:p>
    <w:p w:rsidR="00C35D73" w:rsidRDefault="000C0165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1. Общие положения ...........................................................................................    2</w:t>
      </w:r>
    </w:p>
    <w:p w:rsidR="00C35D73" w:rsidRDefault="000C0165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2. Методика выполнения контрольной работы ................................................... 2</w:t>
      </w:r>
    </w:p>
    <w:p w:rsidR="00C35D73" w:rsidRDefault="000C0165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2.1. Выбор варианта контрольной работы ................................. ………………..2</w:t>
      </w:r>
    </w:p>
    <w:p w:rsidR="00C35D73" w:rsidRDefault="000C0165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2.2. Порядок выполнения контрольной работы………………………………....2</w:t>
      </w:r>
    </w:p>
    <w:p w:rsidR="00C35D73" w:rsidRDefault="000C0165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2.3.Требования к оформлению контрольной работы ......................................... .2</w:t>
      </w:r>
    </w:p>
    <w:p w:rsidR="00C35D73" w:rsidRDefault="000C0165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3. Варианты контрольн</w:t>
      </w:r>
      <w:r>
        <w:rPr>
          <w:rFonts w:ascii="Times New Roman" w:hAnsi="Times New Roman" w:cs="Times New Roman"/>
          <w:color w:val="231F20"/>
          <w:sz w:val="28"/>
          <w:szCs w:val="28"/>
        </w:rPr>
        <w:t>ых работ ........................................................................... 3</w:t>
      </w:r>
    </w:p>
    <w:p w:rsidR="00C35D73" w:rsidRDefault="000C0165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4. Учебно-методическое и информационное обеспечение дисциплины ....... .. .8</w:t>
      </w:r>
    </w:p>
    <w:p w:rsidR="00C35D73" w:rsidRDefault="000C0165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Приложение.  Образец оформления второй страницы контрольной работы… 11</w:t>
      </w:r>
    </w:p>
    <w:sectPr w:rsidR="00C35D7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165" w:rsidRDefault="000C0165">
      <w:pPr>
        <w:spacing w:after="0" w:line="240" w:lineRule="auto"/>
      </w:pPr>
      <w:r>
        <w:separator/>
      </w:r>
    </w:p>
  </w:endnote>
  <w:endnote w:type="continuationSeparator" w:id="0">
    <w:p w:rsidR="000C0165" w:rsidRDefault="000C0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etersburg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D73" w:rsidRDefault="00C35D7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D73" w:rsidRDefault="000C016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78C1">
      <w:rPr>
        <w:noProof/>
      </w:rPr>
      <w:t>1</w:t>
    </w:r>
    <w:r>
      <w:fldChar w:fldCharType="end"/>
    </w:r>
  </w:p>
  <w:p w:rsidR="00C35D73" w:rsidRDefault="00C35D7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D73" w:rsidRDefault="00C35D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165" w:rsidRDefault="000C0165">
      <w:pPr>
        <w:spacing w:after="0" w:line="240" w:lineRule="auto"/>
      </w:pPr>
      <w:r>
        <w:separator/>
      </w:r>
    </w:p>
  </w:footnote>
  <w:footnote w:type="continuationSeparator" w:id="0">
    <w:p w:rsidR="000C0165" w:rsidRDefault="000C0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D73" w:rsidRDefault="00C35D7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D73" w:rsidRDefault="00C35D7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D73" w:rsidRDefault="00C35D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042"/>
    <w:multiLevelType w:val="hybridMultilevel"/>
    <w:tmpl w:val="958A621C"/>
    <w:lvl w:ilvl="0" w:tplc="48B0EF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ADA3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5EFC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8E7C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C8C9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56F0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4ECC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E28B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5AED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83ABF"/>
    <w:multiLevelType w:val="hybridMultilevel"/>
    <w:tmpl w:val="F7D078EA"/>
    <w:lvl w:ilvl="0" w:tplc="34D682AE">
      <w:start w:val="1"/>
      <w:numFmt w:val="decimal"/>
      <w:lvlText w:val="%1."/>
      <w:lvlJc w:val="left"/>
      <w:pPr>
        <w:ind w:left="720" w:hanging="360"/>
      </w:pPr>
    </w:lvl>
    <w:lvl w:ilvl="1" w:tplc="C1AA11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F211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0A6F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061A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EAE1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2024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6E07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3E13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055E3"/>
    <w:multiLevelType w:val="hybridMultilevel"/>
    <w:tmpl w:val="59989668"/>
    <w:lvl w:ilvl="0" w:tplc="890ABF3A">
      <w:start w:val="1"/>
      <w:numFmt w:val="decimal"/>
      <w:lvlText w:val="%1."/>
      <w:lvlJc w:val="left"/>
      <w:pPr>
        <w:ind w:left="720" w:hanging="360"/>
      </w:pPr>
    </w:lvl>
    <w:lvl w:ilvl="1" w:tplc="BD4E1388">
      <w:start w:val="1"/>
      <w:numFmt w:val="lowerLetter"/>
      <w:lvlText w:val="%2."/>
      <w:lvlJc w:val="left"/>
      <w:pPr>
        <w:ind w:left="1440" w:hanging="360"/>
      </w:pPr>
    </w:lvl>
    <w:lvl w:ilvl="2" w:tplc="B9D49B7A">
      <w:start w:val="1"/>
      <w:numFmt w:val="lowerRoman"/>
      <w:lvlText w:val="%3."/>
      <w:lvlJc w:val="right"/>
      <w:pPr>
        <w:ind w:left="2160" w:hanging="180"/>
      </w:pPr>
    </w:lvl>
    <w:lvl w:ilvl="3" w:tplc="476A42CE">
      <w:start w:val="1"/>
      <w:numFmt w:val="decimal"/>
      <w:lvlText w:val="%4."/>
      <w:lvlJc w:val="left"/>
      <w:pPr>
        <w:ind w:left="2880" w:hanging="360"/>
      </w:pPr>
    </w:lvl>
    <w:lvl w:ilvl="4" w:tplc="43103AD2">
      <w:start w:val="1"/>
      <w:numFmt w:val="lowerLetter"/>
      <w:lvlText w:val="%5."/>
      <w:lvlJc w:val="left"/>
      <w:pPr>
        <w:ind w:left="3600" w:hanging="360"/>
      </w:pPr>
    </w:lvl>
    <w:lvl w:ilvl="5" w:tplc="E9027F24">
      <w:start w:val="1"/>
      <w:numFmt w:val="lowerRoman"/>
      <w:lvlText w:val="%6."/>
      <w:lvlJc w:val="right"/>
      <w:pPr>
        <w:ind w:left="4320" w:hanging="180"/>
      </w:pPr>
    </w:lvl>
    <w:lvl w:ilvl="6" w:tplc="23C0F468">
      <w:start w:val="1"/>
      <w:numFmt w:val="decimal"/>
      <w:lvlText w:val="%7."/>
      <w:lvlJc w:val="left"/>
      <w:pPr>
        <w:ind w:left="5040" w:hanging="360"/>
      </w:pPr>
    </w:lvl>
    <w:lvl w:ilvl="7" w:tplc="CDB4F914">
      <w:start w:val="1"/>
      <w:numFmt w:val="lowerLetter"/>
      <w:lvlText w:val="%8."/>
      <w:lvlJc w:val="left"/>
      <w:pPr>
        <w:ind w:left="5760" w:hanging="360"/>
      </w:pPr>
    </w:lvl>
    <w:lvl w:ilvl="8" w:tplc="362EF82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716D7"/>
    <w:multiLevelType w:val="hybridMultilevel"/>
    <w:tmpl w:val="C40CA53E"/>
    <w:lvl w:ilvl="0" w:tplc="B6822B5C">
      <w:start w:val="1"/>
      <w:numFmt w:val="decimal"/>
      <w:lvlText w:val="%1."/>
      <w:lvlJc w:val="left"/>
      <w:pPr>
        <w:ind w:left="720" w:hanging="360"/>
      </w:pPr>
    </w:lvl>
    <w:lvl w:ilvl="1" w:tplc="DD2ED5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E441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C2E6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BA57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268E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2294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A2E0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9449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C30A80"/>
    <w:multiLevelType w:val="hybridMultilevel"/>
    <w:tmpl w:val="DFAC436C"/>
    <w:lvl w:ilvl="0" w:tplc="0C80E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CA293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9789F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244CE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1F4CE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B9EF1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0CA2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81A70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E02D0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7046B2"/>
    <w:multiLevelType w:val="hybridMultilevel"/>
    <w:tmpl w:val="D960B76C"/>
    <w:lvl w:ilvl="0" w:tplc="4C024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926C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BA36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5E26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9A02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94D5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C474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A06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70B6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E86B36"/>
    <w:multiLevelType w:val="multilevel"/>
    <w:tmpl w:val="9214A4DC"/>
    <w:lvl w:ilvl="0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  <w:i/>
        <w:iCs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  <w:i/>
        <w:iCs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  <w:i/>
        <w:iCs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  <w:i/>
        <w:iCs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  <w:i/>
        <w:iCs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  <w:i/>
        <w:iCs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  <w:i/>
        <w:iCs/>
      </w:rPr>
    </w:lvl>
  </w:abstractNum>
  <w:abstractNum w:abstractNumId="7">
    <w:nsid w:val="4B25140C"/>
    <w:multiLevelType w:val="hybridMultilevel"/>
    <w:tmpl w:val="ABBCF792"/>
    <w:lvl w:ilvl="0" w:tplc="1DD01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9A8C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CEC3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1875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109C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7874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A63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EAE8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7E5E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A16F22"/>
    <w:multiLevelType w:val="hybridMultilevel"/>
    <w:tmpl w:val="98FA5368"/>
    <w:lvl w:ilvl="0" w:tplc="4E847C62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48821868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D3448BAE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1A3A9548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73B43F62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226CFD56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633AFF8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9AF2C83E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6D0E4426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9">
    <w:nsid w:val="58EA5023"/>
    <w:multiLevelType w:val="multilevel"/>
    <w:tmpl w:val="429AA2A4"/>
    <w:lvl w:ilvl="0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  <w:i/>
        <w:iCs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  <w:i/>
        <w:iCs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  <w:i/>
        <w:iCs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  <w:i/>
        <w:iCs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  <w:i/>
        <w:iCs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  <w:i/>
        <w:iCs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  <w:i/>
        <w:iCs/>
      </w:rPr>
    </w:lvl>
  </w:abstractNum>
  <w:abstractNum w:abstractNumId="10">
    <w:nsid w:val="67E33112"/>
    <w:multiLevelType w:val="hybridMultilevel"/>
    <w:tmpl w:val="77F2DE38"/>
    <w:lvl w:ilvl="0" w:tplc="89B43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CF2DF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4F0CD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6426C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48AA3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98CBA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95A49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CC5B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4A86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C751324"/>
    <w:multiLevelType w:val="hybridMultilevel"/>
    <w:tmpl w:val="004019A2"/>
    <w:lvl w:ilvl="0" w:tplc="CBB42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9E4DD8">
      <w:numFmt w:val="bullet"/>
      <w:lvlText w:val="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/>
      </w:rPr>
    </w:lvl>
    <w:lvl w:ilvl="2" w:tplc="EFB6BE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10E6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1A58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CAF1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276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829E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3621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BC2694"/>
    <w:multiLevelType w:val="hybridMultilevel"/>
    <w:tmpl w:val="5C8612F8"/>
    <w:lvl w:ilvl="0" w:tplc="2C90F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BE8E684">
      <w:numFmt w:val="bullet"/>
      <w:lvlText w:val="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/>
      </w:rPr>
    </w:lvl>
    <w:lvl w:ilvl="2" w:tplc="16064D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9E87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C63E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7685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3467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0FA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4EBA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015A31"/>
    <w:multiLevelType w:val="hybridMultilevel"/>
    <w:tmpl w:val="93883C28"/>
    <w:lvl w:ilvl="0" w:tplc="2C620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9042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40AD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6E62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1878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04E8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C84A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6248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9E83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3C7362"/>
    <w:multiLevelType w:val="hybridMultilevel"/>
    <w:tmpl w:val="B0008836"/>
    <w:lvl w:ilvl="0" w:tplc="EBE8D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C4B3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A865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0A91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678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1099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42BD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96DD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D492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2"/>
  </w:num>
  <w:num w:numId="6">
    <w:abstractNumId w:val="13"/>
  </w:num>
  <w:num w:numId="7">
    <w:abstractNumId w:val="11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C8C"/>
    <w:rsid w:val="00012562"/>
    <w:rsid w:val="00033E4B"/>
    <w:rsid w:val="00042B99"/>
    <w:rsid w:val="00043327"/>
    <w:rsid w:val="00057D03"/>
    <w:rsid w:val="00082B12"/>
    <w:rsid w:val="000B557D"/>
    <w:rsid w:val="000C0165"/>
    <w:rsid w:val="000C5E16"/>
    <w:rsid w:val="000D5708"/>
    <w:rsid w:val="000E0C8C"/>
    <w:rsid w:val="000F23FE"/>
    <w:rsid w:val="000F4CA0"/>
    <w:rsid w:val="00112828"/>
    <w:rsid w:val="00137490"/>
    <w:rsid w:val="00137CDB"/>
    <w:rsid w:val="0015217B"/>
    <w:rsid w:val="00163AB9"/>
    <w:rsid w:val="00165B8F"/>
    <w:rsid w:val="00174483"/>
    <w:rsid w:val="001802B8"/>
    <w:rsid w:val="001A5057"/>
    <w:rsid w:val="001A54EE"/>
    <w:rsid w:val="002237F4"/>
    <w:rsid w:val="002249BC"/>
    <w:rsid w:val="002374BD"/>
    <w:rsid w:val="00242B84"/>
    <w:rsid w:val="00284831"/>
    <w:rsid w:val="0029445A"/>
    <w:rsid w:val="002C1297"/>
    <w:rsid w:val="002D40B9"/>
    <w:rsid w:val="002F2830"/>
    <w:rsid w:val="00313B39"/>
    <w:rsid w:val="003151CC"/>
    <w:rsid w:val="003661B1"/>
    <w:rsid w:val="003A72A9"/>
    <w:rsid w:val="003D2A71"/>
    <w:rsid w:val="003E47CC"/>
    <w:rsid w:val="00445C1F"/>
    <w:rsid w:val="00450DD4"/>
    <w:rsid w:val="00450F67"/>
    <w:rsid w:val="004920C5"/>
    <w:rsid w:val="004A115A"/>
    <w:rsid w:val="004A2984"/>
    <w:rsid w:val="004A3605"/>
    <w:rsid w:val="004D45B9"/>
    <w:rsid w:val="004E639D"/>
    <w:rsid w:val="004E7F58"/>
    <w:rsid w:val="004F3E70"/>
    <w:rsid w:val="004F455D"/>
    <w:rsid w:val="0052554B"/>
    <w:rsid w:val="005522D3"/>
    <w:rsid w:val="00583818"/>
    <w:rsid w:val="00596FC4"/>
    <w:rsid w:val="005A6A2D"/>
    <w:rsid w:val="005D1111"/>
    <w:rsid w:val="005D322B"/>
    <w:rsid w:val="005F1D0C"/>
    <w:rsid w:val="006137F4"/>
    <w:rsid w:val="00622EBD"/>
    <w:rsid w:val="0065065B"/>
    <w:rsid w:val="006821CA"/>
    <w:rsid w:val="006968C2"/>
    <w:rsid w:val="006C0473"/>
    <w:rsid w:val="006D6EC6"/>
    <w:rsid w:val="006E0E6E"/>
    <w:rsid w:val="006F1C51"/>
    <w:rsid w:val="006F5E15"/>
    <w:rsid w:val="007353B0"/>
    <w:rsid w:val="00763878"/>
    <w:rsid w:val="007804B7"/>
    <w:rsid w:val="00781CC1"/>
    <w:rsid w:val="00784A60"/>
    <w:rsid w:val="007C3CEE"/>
    <w:rsid w:val="007D4F3F"/>
    <w:rsid w:val="007E2FEF"/>
    <w:rsid w:val="00825469"/>
    <w:rsid w:val="00835606"/>
    <w:rsid w:val="00862FEB"/>
    <w:rsid w:val="008A498D"/>
    <w:rsid w:val="008B5F35"/>
    <w:rsid w:val="008C364E"/>
    <w:rsid w:val="008C7B5B"/>
    <w:rsid w:val="008E065A"/>
    <w:rsid w:val="008E68F7"/>
    <w:rsid w:val="00910F52"/>
    <w:rsid w:val="0091165A"/>
    <w:rsid w:val="00914A67"/>
    <w:rsid w:val="009163F1"/>
    <w:rsid w:val="00935596"/>
    <w:rsid w:val="0099039A"/>
    <w:rsid w:val="009A2954"/>
    <w:rsid w:val="009A55FB"/>
    <w:rsid w:val="009C349F"/>
    <w:rsid w:val="009C6D51"/>
    <w:rsid w:val="009D69CB"/>
    <w:rsid w:val="009E6F95"/>
    <w:rsid w:val="009F542C"/>
    <w:rsid w:val="00A036DA"/>
    <w:rsid w:val="00A0455B"/>
    <w:rsid w:val="00A31897"/>
    <w:rsid w:val="00A335BB"/>
    <w:rsid w:val="00A5072C"/>
    <w:rsid w:val="00A522DF"/>
    <w:rsid w:val="00A60549"/>
    <w:rsid w:val="00A75120"/>
    <w:rsid w:val="00A75F3A"/>
    <w:rsid w:val="00AB268E"/>
    <w:rsid w:val="00AE6F78"/>
    <w:rsid w:val="00B001E1"/>
    <w:rsid w:val="00B04413"/>
    <w:rsid w:val="00B10E14"/>
    <w:rsid w:val="00B133C2"/>
    <w:rsid w:val="00B21BA7"/>
    <w:rsid w:val="00B413C9"/>
    <w:rsid w:val="00B41821"/>
    <w:rsid w:val="00B5654B"/>
    <w:rsid w:val="00B6240E"/>
    <w:rsid w:val="00B71AFB"/>
    <w:rsid w:val="00BA4D42"/>
    <w:rsid w:val="00BB4E7C"/>
    <w:rsid w:val="00BE407B"/>
    <w:rsid w:val="00BF1CF8"/>
    <w:rsid w:val="00BF47E7"/>
    <w:rsid w:val="00C00AE5"/>
    <w:rsid w:val="00C14E52"/>
    <w:rsid w:val="00C21291"/>
    <w:rsid w:val="00C33647"/>
    <w:rsid w:val="00C35D73"/>
    <w:rsid w:val="00C45456"/>
    <w:rsid w:val="00C501D7"/>
    <w:rsid w:val="00C50C4F"/>
    <w:rsid w:val="00C6649D"/>
    <w:rsid w:val="00C75C30"/>
    <w:rsid w:val="00C760C9"/>
    <w:rsid w:val="00C778C1"/>
    <w:rsid w:val="00C94D38"/>
    <w:rsid w:val="00C9593A"/>
    <w:rsid w:val="00CC39B2"/>
    <w:rsid w:val="00CC44BD"/>
    <w:rsid w:val="00CD4DA0"/>
    <w:rsid w:val="00CE0946"/>
    <w:rsid w:val="00CE4675"/>
    <w:rsid w:val="00D118F3"/>
    <w:rsid w:val="00D22560"/>
    <w:rsid w:val="00D42E66"/>
    <w:rsid w:val="00D65550"/>
    <w:rsid w:val="00D71BFB"/>
    <w:rsid w:val="00D7674F"/>
    <w:rsid w:val="00D87D0B"/>
    <w:rsid w:val="00D93469"/>
    <w:rsid w:val="00DA3334"/>
    <w:rsid w:val="00DC62F7"/>
    <w:rsid w:val="00DD185C"/>
    <w:rsid w:val="00DE0ED9"/>
    <w:rsid w:val="00DE2F04"/>
    <w:rsid w:val="00E02136"/>
    <w:rsid w:val="00E17EE3"/>
    <w:rsid w:val="00E62CB2"/>
    <w:rsid w:val="00E712FE"/>
    <w:rsid w:val="00E869ED"/>
    <w:rsid w:val="00EA62FB"/>
    <w:rsid w:val="00EB3CD7"/>
    <w:rsid w:val="00EC324B"/>
    <w:rsid w:val="00EE3BDC"/>
    <w:rsid w:val="00EE5619"/>
    <w:rsid w:val="00F40CBC"/>
    <w:rsid w:val="00F60A49"/>
    <w:rsid w:val="00F61B21"/>
    <w:rsid w:val="00F67731"/>
    <w:rsid w:val="00F75A47"/>
    <w:rsid w:val="00FA0B61"/>
    <w:rsid w:val="00FA4608"/>
    <w:rsid w:val="00FD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after="0" w:line="240" w:lineRule="auto"/>
      <w:ind w:left="18"/>
      <w:jc w:val="center"/>
      <w:outlineLvl w:val="3"/>
    </w:pPr>
    <w:rPr>
      <w:rFonts w:ascii="Arial" w:eastAsia="Times New Roman" w:hAnsi="Arial" w:cs="Arial"/>
      <w:b/>
      <w:bCs/>
      <w:sz w:val="4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Pr>
      <w:rFonts w:ascii="Arial" w:eastAsia="Times New Roman" w:hAnsi="Arial" w:cs="Arial"/>
      <w:b/>
      <w:bCs/>
      <w:sz w:val="44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character" w:styleId="a8">
    <w:name w:val="Hyperlink"/>
    <w:uiPriority w:val="99"/>
    <w:unhideWhenUsed/>
    <w:rPr>
      <w:rFonts w:ascii="Times New Roman" w:hAnsi="Times New Roman" w:cs="Times New Roman"/>
      <w:color w:val="0000FF"/>
      <w:u w:val="single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Body Text Indent"/>
    <w:basedOn w:val="a"/>
    <w:link w:val="ab"/>
    <w:uiPriority w:val="99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</w:style>
  <w:style w:type="paragraph" w:customStyle="1" w:styleId="11">
    <w:name w:val="Абзац списка1"/>
    <w:basedOn w:val="a"/>
    <w:uiPriority w:val="99"/>
    <w:semiHidden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№3_"/>
    <w:basedOn w:val="a0"/>
    <w:link w:val="32"/>
    <w:uiPriority w:val="99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pPr>
      <w:shd w:val="clear" w:color="auto" w:fill="FFFFFF"/>
      <w:spacing w:before="300" w:after="300" w:line="240" w:lineRule="atLeast"/>
      <w:jc w:val="center"/>
    </w:pPr>
    <w:rPr>
      <w:rFonts w:ascii="Times New Roman" w:hAnsi="Times New Roman" w:cs="Times New Roman"/>
      <w:b/>
      <w:bCs/>
      <w:sz w:val="31"/>
      <w:szCs w:val="31"/>
    </w:rPr>
  </w:style>
  <w:style w:type="paragraph" w:styleId="ae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a0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4">
    <w:name w:val="Emphasis"/>
    <w:basedOn w:val="a0"/>
    <w:uiPriority w:val="20"/>
    <w:qFormat/>
    <w:rPr>
      <w:i/>
      <w:iCs/>
    </w:rPr>
  </w:style>
  <w:style w:type="character" w:styleId="af5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6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f7">
    <w:name w:val="Intense Quote"/>
    <w:basedOn w:val="a"/>
    <w:next w:val="a"/>
    <w:link w:val="af8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Pr>
      <w:b/>
      <w:bCs/>
      <w:i/>
      <w:iCs/>
      <w:color w:val="4F81BD" w:themeColor="accent1"/>
    </w:rPr>
  </w:style>
  <w:style w:type="character" w:styleId="af9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a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0"/>
    <w:uiPriority w:val="33"/>
    <w:qFormat/>
    <w:rPr>
      <w:b/>
      <w:bCs/>
      <w:smallCaps/>
      <w:spacing w:val="5"/>
    </w:rPr>
  </w:style>
  <w:style w:type="paragraph" w:styleId="afc">
    <w:name w:val="footnote text"/>
    <w:basedOn w:val="a"/>
    <w:link w:val="afd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Pr>
      <w:sz w:val="20"/>
      <w:szCs w:val="20"/>
    </w:rPr>
  </w:style>
  <w:style w:type="character" w:styleId="afe">
    <w:name w:val="footnote reference"/>
    <w:basedOn w:val="a0"/>
    <w:uiPriority w:val="99"/>
    <w:semiHidden/>
    <w:unhideWhenUsed/>
    <w:rPr>
      <w:vertAlign w:val="superscript"/>
    </w:rPr>
  </w:style>
  <w:style w:type="paragraph" w:styleId="aff">
    <w:name w:val="endnote text"/>
    <w:basedOn w:val="a"/>
    <w:link w:val="aff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Pr>
      <w:sz w:val="20"/>
      <w:szCs w:val="20"/>
    </w:rPr>
  </w:style>
  <w:style w:type="character" w:styleId="aff1">
    <w:name w:val="endnote reference"/>
    <w:basedOn w:val="a0"/>
    <w:uiPriority w:val="99"/>
    <w:semiHidden/>
    <w:unhideWhenUsed/>
    <w:rPr>
      <w:vertAlign w:val="superscript"/>
    </w:rPr>
  </w:style>
  <w:style w:type="paragraph" w:styleId="aff2">
    <w:name w:val="Plain Text"/>
    <w:basedOn w:val="a"/>
    <w:link w:val="aff3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3">
    <w:name w:val="Текст Знак"/>
    <w:basedOn w:val="a0"/>
    <w:link w:val="aff2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mf.org/external/index.ht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worldbank.org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conomy.gov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minregion.ru/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minfin.ru/" TargetMode="External"/><Relationship Id="rId14" Type="http://schemas.openxmlformats.org/officeDocument/2006/relationships/hyperlink" Target="http://www.consult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CD4F9-2EF5-4C7E-8773-FC30DDD5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2997</Words>
  <Characters>17084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User</cp:lastModifiedBy>
  <cp:revision>2</cp:revision>
  <dcterms:created xsi:type="dcterms:W3CDTF">2018-05-23T00:23:00Z</dcterms:created>
  <dcterms:modified xsi:type="dcterms:W3CDTF">2018-05-23T00:23:00Z</dcterms:modified>
</cp:coreProperties>
</file>