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A8" w:rsidRPr="00C70DA8" w:rsidRDefault="00C70DA8" w:rsidP="00C70DA8">
      <w:pPr>
        <w:rPr>
          <w:sz w:val="28"/>
          <w:szCs w:val="28"/>
        </w:rPr>
      </w:pPr>
      <w:r w:rsidRPr="00C70DA8">
        <w:rPr>
          <w:b/>
          <w:sz w:val="28"/>
          <w:szCs w:val="28"/>
          <w:u w:val="single"/>
        </w:rPr>
        <w:t>Задание № 3</w:t>
      </w:r>
      <w:r w:rsidRPr="00C70DA8">
        <w:rPr>
          <w:sz w:val="28"/>
          <w:szCs w:val="28"/>
        </w:rPr>
        <w:t xml:space="preserve"> - </w:t>
      </w:r>
      <w:r w:rsidRPr="00C70DA8">
        <w:rPr>
          <w:b/>
          <w:i/>
          <w:sz w:val="28"/>
          <w:szCs w:val="28"/>
        </w:rPr>
        <w:t>Ситуация по аудиту</w:t>
      </w:r>
    </w:p>
    <w:p w:rsidR="00C70DA8" w:rsidRPr="00C70DA8" w:rsidRDefault="00C70DA8" w:rsidP="00C70DA8">
      <w:pPr>
        <w:jc w:val="both"/>
        <w:rPr>
          <w:rFonts w:eastAsia="Calibri"/>
          <w:sz w:val="28"/>
          <w:szCs w:val="28"/>
        </w:rPr>
      </w:pPr>
      <w:bookmarkStart w:id="0" w:name="_GoBack"/>
      <w:bookmarkEnd w:id="0"/>
      <w:r w:rsidRPr="00C70DA8">
        <w:rPr>
          <w:rFonts w:eastAsia="Calibri"/>
          <w:sz w:val="28"/>
          <w:szCs w:val="28"/>
        </w:rPr>
        <w:t>Описыва</w:t>
      </w:r>
      <w:r w:rsidRPr="00C70DA8">
        <w:rPr>
          <w:sz w:val="28"/>
          <w:szCs w:val="28"/>
        </w:rPr>
        <w:t>е</w:t>
      </w:r>
      <w:r w:rsidRPr="00C70DA8">
        <w:rPr>
          <w:rFonts w:eastAsia="Calibri"/>
          <w:sz w:val="28"/>
          <w:szCs w:val="28"/>
        </w:rPr>
        <w:t>тся ситуаци</w:t>
      </w:r>
      <w:r w:rsidRPr="00C70DA8">
        <w:rPr>
          <w:sz w:val="28"/>
          <w:szCs w:val="28"/>
        </w:rPr>
        <w:t>я</w:t>
      </w:r>
      <w:r w:rsidRPr="00C70DA8">
        <w:rPr>
          <w:rFonts w:eastAsia="Calibri"/>
          <w:sz w:val="28"/>
          <w:szCs w:val="28"/>
        </w:rPr>
        <w:t>, при которой может возникнуть необходимость составления акта о несоответствии/наблюдении. Внимательно изучите приведенны</w:t>
      </w:r>
      <w:r w:rsidRPr="00C70DA8">
        <w:rPr>
          <w:sz w:val="28"/>
          <w:szCs w:val="28"/>
        </w:rPr>
        <w:t>й</w:t>
      </w:r>
      <w:r w:rsidRPr="00C70DA8">
        <w:rPr>
          <w:rFonts w:eastAsia="Calibri"/>
          <w:sz w:val="28"/>
          <w:szCs w:val="28"/>
        </w:rPr>
        <w:t xml:space="preserve"> случа</w:t>
      </w:r>
      <w:r w:rsidRPr="00C70DA8">
        <w:rPr>
          <w:sz w:val="28"/>
          <w:szCs w:val="28"/>
        </w:rPr>
        <w:t>й</w:t>
      </w:r>
      <w:r w:rsidRPr="00C70DA8">
        <w:rPr>
          <w:rFonts w:eastAsia="Calibri"/>
          <w:sz w:val="28"/>
          <w:szCs w:val="28"/>
        </w:rPr>
        <w:t xml:space="preserve"> и примите одно из решений:</w:t>
      </w:r>
    </w:p>
    <w:p w:rsidR="00C70DA8" w:rsidRPr="00C70DA8" w:rsidRDefault="00C70DA8" w:rsidP="00C70DA8">
      <w:pPr>
        <w:jc w:val="both"/>
        <w:rPr>
          <w:rFonts w:eastAsia="Calibri"/>
          <w:sz w:val="28"/>
          <w:szCs w:val="28"/>
        </w:rPr>
      </w:pPr>
      <w:r w:rsidRPr="00C70DA8">
        <w:rPr>
          <w:rFonts w:eastAsia="Calibri"/>
          <w:sz w:val="28"/>
          <w:szCs w:val="28"/>
        </w:rPr>
        <w:t>а) Если вы считаете, что имеется достаточное количество доказательств, подтверждающих несоответствие, то вам необходимо зарегистрировать несоответствие и заполнить акт (протокол) о несоответствии и соотнести к пункту стандарта.</w:t>
      </w:r>
    </w:p>
    <w:p w:rsidR="00C70DA8" w:rsidRPr="00C70DA8" w:rsidRDefault="00C70DA8" w:rsidP="00C70DA8">
      <w:pPr>
        <w:jc w:val="both"/>
        <w:rPr>
          <w:rFonts w:eastAsia="Calibri"/>
          <w:sz w:val="28"/>
          <w:szCs w:val="28"/>
        </w:rPr>
      </w:pPr>
      <w:r w:rsidRPr="00C70DA8">
        <w:rPr>
          <w:rFonts w:eastAsia="Calibri"/>
          <w:sz w:val="28"/>
          <w:szCs w:val="28"/>
        </w:rPr>
        <w:t xml:space="preserve">б) Если вы считаете, что доказательств, подтверждающих несоответствие, недостаточно, то </w:t>
      </w:r>
      <w:proofErr w:type="gramStart"/>
      <w:r w:rsidRPr="00C70DA8">
        <w:rPr>
          <w:rFonts w:eastAsia="Calibri"/>
          <w:sz w:val="28"/>
          <w:szCs w:val="28"/>
        </w:rPr>
        <w:t>на напишите</w:t>
      </w:r>
      <w:proofErr w:type="gramEnd"/>
      <w:r w:rsidRPr="00C70DA8">
        <w:rPr>
          <w:rFonts w:eastAsia="Calibri"/>
          <w:sz w:val="28"/>
          <w:szCs w:val="28"/>
        </w:rPr>
        <w:t>, почему несоответствие в данном случае писать нельзя.</w:t>
      </w:r>
    </w:p>
    <w:p w:rsidR="00C70DA8" w:rsidRPr="00C70DA8" w:rsidRDefault="00C70DA8" w:rsidP="00C70DA8">
      <w:pPr>
        <w:jc w:val="both"/>
        <w:rPr>
          <w:rFonts w:eastAsia="Calibri"/>
          <w:sz w:val="28"/>
          <w:szCs w:val="28"/>
        </w:rPr>
      </w:pPr>
    </w:p>
    <w:p w:rsidR="00C70DA8" w:rsidRPr="00C70DA8" w:rsidRDefault="00C70DA8" w:rsidP="00C70DA8">
      <w:pPr>
        <w:jc w:val="both"/>
        <w:rPr>
          <w:rFonts w:eastAsia="Calibri"/>
          <w:sz w:val="28"/>
          <w:szCs w:val="28"/>
          <w:u w:val="single"/>
        </w:rPr>
      </w:pPr>
      <w:r w:rsidRPr="00C70DA8">
        <w:rPr>
          <w:rFonts w:eastAsia="Calibri"/>
          <w:sz w:val="28"/>
          <w:szCs w:val="28"/>
          <w:u w:val="single"/>
        </w:rPr>
        <w:t>Если вы считаете, что несоответствие нельзя оформлять исходя из представленных данных, опишите, почему вы так считаете?</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C70DA8" w:rsidRPr="00C70DA8" w:rsidTr="00C70DA8">
        <w:tc>
          <w:tcPr>
            <w:tcW w:w="9571" w:type="dxa"/>
            <w:tcBorders>
              <w:top w:val="nil"/>
              <w:left w:val="nil"/>
              <w:bottom w:val="single" w:sz="4" w:space="0" w:color="auto"/>
              <w:right w:val="nil"/>
            </w:tcBorders>
          </w:tcPr>
          <w:p w:rsidR="00C70DA8" w:rsidRPr="00C70DA8" w:rsidRDefault="00C70DA8">
            <w:pPr>
              <w:jc w:val="both"/>
              <w:rPr>
                <w:b/>
                <w:i/>
                <w:sz w:val="28"/>
                <w:szCs w:val="28"/>
                <w:lang w:eastAsia="en-US"/>
              </w:rPr>
            </w:pPr>
          </w:p>
        </w:tc>
      </w:tr>
      <w:tr w:rsidR="00C70DA8" w:rsidRPr="00C70DA8" w:rsidTr="00C70DA8">
        <w:tc>
          <w:tcPr>
            <w:tcW w:w="9571" w:type="dxa"/>
            <w:tcBorders>
              <w:top w:val="single" w:sz="4" w:space="0" w:color="auto"/>
              <w:left w:val="nil"/>
              <w:bottom w:val="single" w:sz="4" w:space="0" w:color="auto"/>
              <w:right w:val="nil"/>
            </w:tcBorders>
          </w:tcPr>
          <w:p w:rsidR="00C70DA8" w:rsidRPr="00C70DA8" w:rsidRDefault="00C70DA8">
            <w:pPr>
              <w:jc w:val="both"/>
              <w:rPr>
                <w:b/>
                <w:i/>
                <w:sz w:val="28"/>
                <w:szCs w:val="28"/>
                <w:lang w:eastAsia="en-US"/>
              </w:rPr>
            </w:pPr>
          </w:p>
        </w:tc>
      </w:tr>
      <w:tr w:rsidR="00C70DA8" w:rsidRPr="00C70DA8" w:rsidTr="00C70DA8">
        <w:tc>
          <w:tcPr>
            <w:tcW w:w="9571" w:type="dxa"/>
            <w:tcBorders>
              <w:top w:val="single" w:sz="4" w:space="0" w:color="auto"/>
              <w:left w:val="nil"/>
              <w:bottom w:val="single" w:sz="4" w:space="0" w:color="auto"/>
              <w:right w:val="nil"/>
            </w:tcBorders>
          </w:tcPr>
          <w:p w:rsidR="00C70DA8" w:rsidRPr="00C70DA8" w:rsidRDefault="00C70DA8">
            <w:pPr>
              <w:jc w:val="both"/>
              <w:rPr>
                <w:b/>
                <w:i/>
                <w:sz w:val="28"/>
                <w:szCs w:val="28"/>
                <w:lang w:eastAsia="en-US"/>
              </w:rPr>
            </w:pPr>
          </w:p>
        </w:tc>
      </w:tr>
      <w:tr w:rsidR="00C70DA8" w:rsidRPr="00C70DA8" w:rsidTr="00C70DA8">
        <w:tc>
          <w:tcPr>
            <w:tcW w:w="9571" w:type="dxa"/>
            <w:tcBorders>
              <w:top w:val="single" w:sz="4" w:space="0" w:color="auto"/>
              <w:left w:val="nil"/>
              <w:bottom w:val="single" w:sz="4" w:space="0" w:color="auto"/>
              <w:right w:val="nil"/>
            </w:tcBorders>
          </w:tcPr>
          <w:p w:rsidR="00C70DA8" w:rsidRPr="00C70DA8" w:rsidRDefault="00C70DA8">
            <w:pPr>
              <w:jc w:val="both"/>
              <w:rPr>
                <w:b/>
                <w:i/>
                <w:sz w:val="28"/>
                <w:szCs w:val="28"/>
                <w:lang w:eastAsia="en-US"/>
              </w:rPr>
            </w:pPr>
          </w:p>
        </w:tc>
      </w:tr>
      <w:tr w:rsidR="00C70DA8" w:rsidRPr="00C70DA8" w:rsidTr="00C70DA8">
        <w:tc>
          <w:tcPr>
            <w:tcW w:w="9571" w:type="dxa"/>
            <w:tcBorders>
              <w:top w:val="single" w:sz="4" w:space="0" w:color="auto"/>
              <w:left w:val="nil"/>
              <w:bottom w:val="single" w:sz="4" w:space="0" w:color="auto"/>
              <w:right w:val="nil"/>
            </w:tcBorders>
          </w:tcPr>
          <w:p w:rsidR="00C70DA8" w:rsidRPr="00C70DA8" w:rsidRDefault="00C70DA8">
            <w:pPr>
              <w:jc w:val="both"/>
              <w:rPr>
                <w:b/>
                <w:i/>
                <w:sz w:val="28"/>
                <w:szCs w:val="28"/>
                <w:lang w:eastAsia="en-US"/>
              </w:rPr>
            </w:pPr>
          </w:p>
        </w:tc>
      </w:tr>
      <w:tr w:rsidR="00C70DA8" w:rsidRPr="00C70DA8" w:rsidTr="00C70DA8">
        <w:tc>
          <w:tcPr>
            <w:tcW w:w="9571" w:type="dxa"/>
            <w:tcBorders>
              <w:top w:val="single" w:sz="4" w:space="0" w:color="auto"/>
              <w:left w:val="nil"/>
              <w:bottom w:val="single" w:sz="4" w:space="0" w:color="auto"/>
              <w:right w:val="nil"/>
            </w:tcBorders>
          </w:tcPr>
          <w:p w:rsidR="00C70DA8" w:rsidRPr="00C70DA8" w:rsidRDefault="00C70DA8">
            <w:pPr>
              <w:jc w:val="both"/>
              <w:rPr>
                <w:b/>
                <w:i/>
                <w:sz w:val="28"/>
                <w:szCs w:val="28"/>
                <w:lang w:eastAsia="en-US"/>
              </w:rPr>
            </w:pPr>
          </w:p>
        </w:tc>
      </w:tr>
      <w:tr w:rsidR="00C70DA8" w:rsidRPr="00C70DA8" w:rsidTr="00C70DA8">
        <w:tc>
          <w:tcPr>
            <w:tcW w:w="9571" w:type="dxa"/>
            <w:tcBorders>
              <w:top w:val="single" w:sz="4" w:space="0" w:color="auto"/>
              <w:left w:val="nil"/>
              <w:bottom w:val="nil"/>
              <w:right w:val="nil"/>
            </w:tcBorders>
          </w:tcPr>
          <w:p w:rsidR="00C70DA8" w:rsidRPr="00C70DA8" w:rsidRDefault="00C70DA8">
            <w:pPr>
              <w:jc w:val="both"/>
              <w:rPr>
                <w:b/>
                <w:i/>
                <w:sz w:val="28"/>
                <w:szCs w:val="28"/>
                <w:lang w:eastAsia="en-US"/>
              </w:rPr>
            </w:pPr>
          </w:p>
        </w:tc>
      </w:tr>
    </w:tbl>
    <w:p w:rsidR="00C70DA8" w:rsidRDefault="00C70DA8" w:rsidP="00C70DA8">
      <w:pPr>
        <w:tabs>
          <w:tab w:val="left" w:pos="-720"/>
        </w:tabs>
        <w:suppressAutoHyphens/>
        <w:jc w:val="both"/>
        <w:rPr>
          <w:rFonts w:eastAsia="Calibri"/>
          <w:bCs/>
          <w:spacing w:val="-3"/>
          <w:sz w:val="28"/>
          <w:szCs w:val="28"/>
          <w:u w:val="single"/>
          <w:lang w:val="en-US"/>
        </w:rPr>
      </w:pPr>
      <w:r w:rsidRPr="00C70DA8">
        <w:rPr>
          <w:rFonts w:eastAsia="Calibri"/>
          <w:bCs/>
          <w:spacing w:val="-3"/>
          <w:sz w:val="28"/>
          <w:szCs w:val="28"/>
          <w:u w:val="single"/>
        </w:rPr>
        <w:t>Если вы считаете, что данная ситуация доказывает наличие несоответствия. То заполните акт о несоответствии:</w:t>
      </w:r>
    </w:p>
    <w:p w:rsidR="00C70DA8" w:rsidRPr="00C70DA8" w:rsidRDefault="00C70DA8" w:rsidP="00C70DA8">
      <w:pPr>
        <w:tabs>
          <w:tab w:val="left" w:pos="-720"/>
        </w:tabs>
        <w:suppressAutoHyphens/>
        <w:jc w:val="both"/>
        <w:rPr>
          <w:bCs/>
          <w:spacing w:val="-3"/>
          <w:sz w:val="28"/>
          <w:szCs w:val="28"/>
          <w:u w:val="single"/>
          <w:lang w:val="en-US"/>
        </w:rPr>
      </w:pPr>
    </w:p>
    <w:p w:rsidR="00C70DA8" w:rsidRPr="00C70DA8" w:rsidRDefault="00C70DA8" w:rsidP="00C70DA8">
      <w:pPr>
        <w:tabs>
          <w:tab w:val="left" w:pos="-720"/>
        </w:tabs>
        <w:suppressAutoHyphens/>
        <w:jc w:val="both"/>
        <w:rPr>
          <w:b/>
          <w:sz w:val="28"/>
          <w:szCs w:val="28"/>
        </w:rPr>
      </w:pPr>
      <w:r w:rsidRPr="00C70DA8">
        <w:rPr>
          <w:b/>
          <w:sz w:val="28"/>
          <w:szCs w:val="28"/>
        </w:rPr>
        <w:t xml:space="preserve">АКТ О НЕСООТВЕТСТВИИ № </w:t>
      </w:r>
      <w:r w:rsidRPr="00C70DA8">
        <w:rPr>
          <w:b/>
          <w:i/>
          <w:sz w:val="28"/>
          <w:szCs w:val="28"/>
          <w:u w:val="single"/>
        </w:rPr>
        <w:t xml:space="preserve"> </w:t>
      </w:r>
      <w:r w:rsidRPr="00C70DA8">
        <w:rPr>
          <w:b/>
          <w:sz w:val="28"/>
          <w:szCs w:val="28"/>
          <w:u w:val="single"/>
        </w:rPr>
        <w:tab/>
        <w:t>____________</w:t>
      </w:r>
      <w:r w:rsidRPr="00C70DA8">
        <w:rPr>
          <w:b/>
          <w:sz w:val="28"/>
          <w:szCs w:val="28"/>
        </w:rPr>
        <w:t xml:space="preserve"> </w:t>
      </w:r>
    </w:p>
    <w:tbl>
      <w:tblPr>
        <w:tblW w:w="96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524"/>
        <w:gridCol w:w="3121"/>
      </w:tblGrid>
      <w:tr w:rsidR="00C70DA8" w:rsidRPr="00C70DA8" w:rsidTr="00C70DA8">
        <w:trPr>
          <w:cantSplit/>
        </w:trPr>
        <w:tc>
          <w:tcPr>
            <w:tcW w:w="9641" w:type="dxa"/>
            <w:gridSpan w:val="2"/>
            <w:tcBorders>
              <w:top w:val="single" w:sz="4" w:space="0" w:color="auto"/>
              <w:left w:val="single" w:sz="8" w:space="0" w:color="auto"/>
              <w:bottom w:val="single" w:sz="4" w:space="0" w:color="auto"/>
              <w:right w:val="single" w:sz="4" w:space="0" w:color="auto"/>
            </w:tcBorders>
            <w:shd w:val="pct10" w:color="auto" w:fill="FFFFFF"/>
            <w:hideMark/>
          </w:tcPr>
          <w:p w:rsidR="00C70DA8" w:rsidRPr="00C70DA8" w:rsidRDefault="00C70DA8">
            <w:pPr>
              <w:spacing w:line="276" w:lineRule="auto"/>
              <w:rPr>
                <w:b/>
                <w:sz w:val="28"/>
                <w:szCs w:val="28"/>
                <w:lang w:eastAsia="en-US"/>
              </w:rPr>
            </w:pPr>
            <w:r w:rsidRPr="00C70DA8">
              <w:rPr>
                <w:b/>
                <w:sz w:val="28"/>
                <w:szCs w:val="28"/>
                <w:lang w:eastAsia="en-US"/>
              </w:rPr>
              <w:t>Описание несоответствия</w:t>
            </w:r>
          </w:p>
        </w:tc>
      </w:tr>
      <w:tr w:rsidR="00C70DA8" w:rsidRPr="00C70DA8" w:rsidTr="00C70DA8">
        <w:trPr>
          <w:cantSplit/>
          <w:trHeight w:val="2088"/>
        </w:trPr>
        <w:tc>
          <w:tcPr>
            <w:tcW w:w="6521" w:type="dxa"/>
            <w:tcBorders>
              <w:top w:val="single" w:sz="4" w:space="0" w:color="auto"/>
              <w:left w:val="single" w:sz="8" w:space="0" w:color="auto"/>
              <w:bottom w:val="single" w:sz="4" w:space="0" w:color="auto"/>
              <w:right w:val="single" w:sz="4" w:space="0" w:color="auto"/>
            </w:tcBorders>
          </w:tcPr>
          <w:p w:rsidR="00C70DA8" w:rsidRPr="00C70DA8" w:rsidRDefault="00C70DA8">
            <w:pPr>
              <w:tabs>
                <w:tab w:val="right" w:pos="3148"/>
              </w:tabs>
              <w:spacing w:line="276" w:lineRule="auto"/>
              <w:rPr>
                <w:sz w:val="28"/>
                <w:szCs w:val="28"/>
                <w:lang w:eastAsia="en-US"/>
              </w:rPr>
            </w:pPr>
          </w:p>
        </w:tc>
        <w:tc>
          <w:tcPr>
            <w:tcW w:w="3120" w:type="dxa"/>
            <w:tcBorders>
              <w:top w:val="single" w:sz="4" w:space="0" w:color="auto"/>
              <w:left w:val="single" w:sz="4" w:space="0" w:color="auto"/>
              <w:bottom w:val="single" w:sz="4" w:space="0" w:color="auto"/>
              <w:right w:val="single" w:sz="8" w:space="0" w:color="auto"/>
            </w:tcBorders>
          </w:tcPr>
          <w:p w:rsidR="00C70DA8" w:rsidRPr="00C70DA8" w:rsidRDefault="00C70DA8">
            <w:pPr>
              <w:tabs>
                <w:tab w:val="right" w:pos="2864"/>
              </w:tabs>
              <w:spacing w:line="276" w:lineRule="auto"/>
              <w:rPr>
                <w:sz w:val="28"/>
                <w:szCs w:val="28"/>
                <w:lang w:eastAsia="en-US"/>
              </w:rPr>
            </w:pPr>
          </w:p>
          <w:p w:rsidR="00C70DA8" w:rsidRPr="00C70DA8" w:rsidRDefault="00C70DA8">
            <w:pPr>
              <w:tabs>
                <w:tab w:val="right" w:pos="2864"/>
              </w:tabs>
              <w:spacing w:line="276" w:lineRule="auto"/>
              <w:rPr>
                <w:sz w:val="28"/>
                <w:szCs w:val="28"/>
                <w:lang w:eastAsia="en-US"/>
              </w:rPr>
            </w:pPr>
          </w:p>
          <w:p w:rsidR="00C70DA8" w:rsidRPr="00C70DA8" w:rsidRDefault="00C70DA8">
            <w:pPr>
              <w:tabs>
                <w:tab w:val="right" w:pos="2864"/>
              </w:tabs>
              <w:spacing w:line="276" w:lineRule="auto"/>
              <w:rPr>
                <w:sz w:val="28"/>
                <w:szCs w:val="28"/>
                <w:lang w:eastAsia="en-US"/>
              </w:rPr>
            </w:pPr>
          </w:p>
          <w:p w:rsidR="00C70DA8" w:rsidRPr="00C70DA8" w:rsidRDefault="00C70DA8">
            <w:pPr>
              <w:tabs>
                <w:tab w:val="right" w:pos="2864"/>
              </w:tabs>
              <w:spacing w:line="276" w:lineRule="auto"/>
              <w:rPr>
                <w:sz w:val="28"/>
                <w:szCs w:val="28"/>
                <w:u w:val="single"/>
                <w:lang w:eastAsia="en-US"/>
              </w:rPr>
            </w:pPr>
            <w:r w:rsidRPr="00C70DA8">
              <w:rPr>
                <w:sz w:val="28"/>
                <w:szCs w:val="28"/>
                <w:lang w:eastAsia="en-US"/>
              </w:rPr>
              <w:t>Пункт стандарта</w:t>
            </w:r>
            <w:r w:rsidRPr="00C70DA8">
              <w:rPr>
                <w:sz w:val="28"/>
                <w:szCs w:val="28"/>
                <w:u w:val="single"/>
                <w:lang w:eastAsia="en-US"/>
              </w:rPr>
              <w:tab/>
            </w:r>
          </w:p>
        </w:tc>
      </w:tr>
      <w:tr w:rsidR="00C70DA8" w:rsidRPr="00C70DA8" w:rsidTr="00C70DA8">
        <w:trPr>
          <w:cantSplit/>
        </w:trPr>
        <w:tc>
          <w:tcPr>
            <w:tcW w:w="9641" w:type="dxa"/>
            <w:gridSpan w:val="2"/>
            <w:tcBorders>
              <w:top w:val="single" w:sz="4" w:space="0" w:color="auto"/>
              <w:left w:val="single" w:sz="8" w:space="0" w:color="auto"/>
              <w:bottom w:val="single" w:sz="4" w:space="0" w:color="auto"/>
              <w:right w:val="single" w:sz="4" w:space="0" w:color="auto"/>
            </w:tcBorders>
            <w:shd w:val="pct10" w:color="auto" w:fill="FFFFFF"/>
          </w:tcPr>
          <w:p w:rsidR="00C70DA8" w:rsidRPr="00C70DA8" w:rsidRDefault="00C70DA8">
            <w:pPr>
              <w:spacing w:line="276" w:lineRule="auto"/>
              <w:rPr>
                <w:b/>
                <w:sz w:val="28"/>
                <w:szCs w:val="28"/>
                <w:lang w:eastAsia="en-US"/>
              </w:rPr>
            </w:pPr>
          </w:p>
        </w:tc>
      </w:tr>
    </w:tbl>
    <w:p w:rsidR="00C70DA8" w:rsidRPr="00C70DA8" w:rsidRDefault="00C70DA8" w:rsidP="00C70DA8">
      <w:pPr>
        <w:jc w:val="both"/>
        <w:rPr>
          <w:b/>
          <w:i/>
          <w:sz w:val="28"/>
          <w:szCs w:val="28"/>
        </w:rPr>
      </w:pPr>
    </w:p>
    <w:p w:rsidR="00C70DA8" w:rsidRPr="00C70DA8" w:rsidRDefault="00C70DA8" w:rsidP="00C70DA8">
      <w:pPr>
        <w:spacing w:after="200" w:line="276" w:lineRule="auto"/>
        <w:rPr>
          <w:b/>
          <w:sz w:val="28"/>
          <w:szCs w:val="28"/>
        </w:rPr>
      </w:pPr>
      <w:r w:rsidRPr="00C70DA8">
        <w:rPr>
          <w:b/>
          <w:sz w:val="28"/>
          <w:szCs w:val="28"/>
        </w:rPr>
        <w:br w:type="page"/>
      </w:r>
    </w:p>
    <w:p w:rsidR="00C70DA8" w:rsidRPr="00C70DA8" w:rsidRDefault="00C70DA8" w:rsidP="00C70DA8">
      <w:pPr>
        <w:widowControl w:val="0"/>
        <w:autoSpaceDE w:val="0"/>
        <w:autoSpaceDN w:val="0"/>
        <w:adjustRightInd w:val="0"/>
        <w:spacing w:line="360" w:lineRule="auto"/>
        <w:ind w:right="-9"/>
        <w:jc w:val="center"/>
        <w:rPr>
          <w:b/>
          <w:sz w:val="28"/>
          <w:szCs w:val="28"/>
        </w:rPr>
      </w:pPr>
      <w:r w:rsidRPr="00C70DA8">
        <w:rPr>
          <w:b/>
          <w:sz w:val="28"/>
          <w:szCs w:val="28"/>
        </w:rPr>
        <w:lastRenderedPageBreak/>
        <w:t>Примеры ситуаций к заданию №3</w:t>
      </w:r>
    </w:p>
    <w:p w:rsidR="00C70DA8" w:rsidRPr="00C70DA8" w:rsidRDefault="00C70DA8" w:rsidP="00C70DA8">
      <w:pPr>
        <w:rPr>
          <w:b/>
          <w:sz w:val="28"/>
          <w:szCs w:val="28"/>
        </w:rPr>
      </w:pPr>
      <w:r w:rsidRPr="00C70DA8">
        <w:rPr>
          <w:b/>
          <w:sz w:val="28"/>
          <w:szCs w:val="28"/>
        </w:rPr>
        <w:t>Ситуация 1.</w:t>
      </w:r>
    </w:p>
    <w:p w:rsidR="00C70DA8" w:rsidRPr="00C70DA8" w:rsidRDefault="00C70DA8" w:rsidP="00C70DA8">
      <w:pPr>
        <w:rPr>
          <w:sz w:val="28"/>
          <w:szCs w:val="28"/>
        </w:rPr>
      </w:pPr>
      <w:r w:rsidRPr="00C70DA8">
        <w:rPr>
          <w:sz w:val="28"/>
          <w:szCs w:val="28"/>
        </w:rPr>
        <w:t>В ходе аудита ООО «</w:t>
      </w:r>
      <w:proofErr w:type="spellStart"/>
      <w:r w:rsidRPr="00C70DA8">
        <w:rPr>
          <w:sz w:val="28"/>
          <w:szCs w:val="28"/>
        </w:rPr>
        <w:t>Нанолек</w:t>
      </w:r>
      <w:proofErr w:type="spellEnd"/>
      <w:r w:rsidRPr="00C70DA8">
        <w:rPr>
          <w:sz w:val="28"/>
          <w:szCs w:val="28"/>
        </w:rPr>
        <w:t>», аудитор обратил внимание на то, что Управляющая компания ОАО «</w:t>
      </w:r>
      <w:proofErr w:type="spellStart"/>
      <w:r w:rsidRPr="00C70DA8">
        <w:rPr>
          <w:sz w:val="28"/>
          <w:szCs w:val="28"/>
        </w:rPr>
        <w:t>Роснано</w:t>
      </w:r>
      <w:proofErr w:type="spellEnd"/>
      <w:r w:rsidRPr="00C70DA8">
        <w:rPr>
          <w:sz w:val="28"/>
          <w:szCs w:val="28"/>
        </w:rPr>
        <w:t xml:space="preserve">» устанавливает определенные требований </w:t>
      </w:r>
      <w:proofErr w:type="gramStart"/>
      <w:r w:rsidRPr="00C70DA8">
        <w:rPr>
          <w:sz w:val="28"/>
          <w:szCs w:val="28"/>
        </w:rPr>
        <w:t>к</w:t>
      </w:r>
      <w:proofErr w:type="gramEnd"/>
      <w:r w:rsidRPr="00C70DA8">
        <w:rPr>
          <w:sz w:val="28"/>
          <w:szCs w:val="28"/>
        </w:rPr>
        <w:t xml:space="preserve"> </w:t>
      </w:r>
      <w:proofErr w:type="gramStart"/>
      <w:r w:rsidRPr="00C70DA8">
        <w:rPr>
          <w:sz w:val="28"/>
          <w:szCs w:val="28"/>
        </w:rPr>
        <w:t>исполнения</w:t>
      </w:r>
      <w:proofErr w:type="gramEnd"/>
      <w:r w:rsidRPr="00C70DA8">
        <w:rPr>
          <w:sz w:val="28"/>
          <w:szCs w:val="28"/>
        </w:rPr>
        <w:t xml:space="preserve"> организационных процессов, стратегических и других вопросов, связанных с развитием ООО «</w:t>
      </w:r>
      <w:proofErr w:type="spellStart"/>
      <w:r w:rsidRPr="00C70DA8">
        <w:rPr>
          <w:sz w:val="28"/>
          <w:szCs w:val="28"/>
        </w:rPr>
        <w:t>Нанолек</w:t>
      </w:r>
      <w:proofErr w:type="spellEnd"/>
      <w:r w:rsidRPr="00C70DA8">
        <w:rPr>
          <w:sz w:val="28"/>
          <w:szCs w:val="28"/>
        </w:rPr>
        <w:t>». Однако, в ходе анализа со стороны руководства, данные требования не рассматриваются и не анализируются как входные, мало того, в документе «Контекст организации» информации об управляющей компании тоже нет.</w:t>
      </w:r>
    </w:p>
    <w:p w:rsidR="00C70DA8" w:rsidRPr="00C70DA8" w:rsidRDefault="00C70DA8" w:rsidP="00C70DA8">
      <w:pPr>
        <w:rPr>
          <w:b/>
          <w:sz w:val="28"/>
          <w:szCs w:val="28"/>
        </w:rPr>
      </w:pPr>
      <w:r w:rsidRPr="00C70DA8">
        <w:rPr>
          <w:b/>
          <w:sz w:val="28"/>
          <w:szCs w:val="28"/>
        </w:rPr>
        <w:t>Ситуация 2.</w:t>
      </w:r>
    </w:p>
    <w:p w:rsidR="00C70DA8" w:rsidRPr="00C70DA8" w:rsidRDefault="00C70DA8" w:rsidP="00C70DA8">
      <w:pPr>
        <w:rPr>
          <w:sz w:val="28"/>
          <w:szCs w:val="28"/>
        </w:rPr>
      </w:pPr>
      <w:r w:rsidRPr="00C70DA8">
        <w:rPr>
          <w:sz w:val="28"/>
          <w:szCs w:val="28"/>
        </w:rPr>
        <w:t>В ходе аудита компан</w:t>
      </w:r>
      <w:proofErr w:type="gramStart"/>
      <w:r w:rsidRPr="00C70DA8">
        <w:rPr>
          <w:sz w:val="28"/>
          <w:szCs w:val="28"/>
        </w:rPr>
        <w:t>ии ООО</w:t>
      </w:r>
      <w:proofErr w:type="gramEnd"/>
      <w:r w:rsidRPr="00C70DA8">
        <w:rPr>
          <w:sz w:val="28"/>
          <w:szCs w:val="28"/>
        </w:rPr>
        <w:t xml:space="preserve"> «Донг </w:t>
      </w:r>
      <w:proofErr w:type="spellStart"/>
      <w:r w:rsidRPr="00C70DA8">
        <w:rPr>
          <w:sz w:val="28"/>
          <w:szCs w:val="28"/>
        </w:rPr>
        <w:t>Чжин</w:t>
      </w:r>
      <w:proofErr w:type="spellEnd"/>
      <w:r w:rsidRPr="00C70DA8">
        <w:rPr>
          <w:sz w:val="28"/>
          <w:szCs w:val="28"/>
        </w:rPr>
        <w:t xml:space="preserve"> </w:t>
      </w:r>
      <w:proofErr w:type="spellStart"/>
      <w:r w:rsidRPr="00C70DA8">
        <w:rPr>
          <w:sz w:val="28"/>
          <w:szCs w:val="28"/>
        </w:rPr>
        <w:t>Корус</w:t>
      </w:r>
      <w:proofErr w:type="spellEnd"/>
      <w:r w:rsidRPr="00C70DA8">
        <w:rPr>
          <w:sz w:val="28"/>
          <w:szCs w:val="28"/>
        </w:rPr>
        <w:t>», при проверке планирования сменным мастером расстановки сотрудников по сборочным пунктам, аудитор обратил внимание, что 2-е из 8 сотрудников смены не были проинструктированы о порядке сборки производимой сменой детали. На вопрос аудитора – почему их все равно поставили на сборочные места, мастер ответил, что выдал им инструкции и решил не проводить инструктаж, так как делать очень простая и сборочный процесс не сложный. Инструкция позволит им самим во всем разобраться.</w:t>
      </w:r>
    </w:p>
    <w:p w:rsidR="00C70DA8" w:rsidRPr="00C70DA8" w:rsidRDefault="00C70DA8" w:rsidP="00C70DA8">
      <w:pPr>
        <w:rPr>
          <w:b/>
          <w:sz w:val="28"/>
          <w:szCs w:val="28"/>
        </w:rPr>
      </w:pPr>
      <w:r w:rsidRPr="00C70DA8">
        <w:rPr>
          <w:b/>
          <w:sz w:val="28"/>
          <w:szCs w:val="28"/>
        </w:rPr>
        <w:t>Ситуация 3.</w:t>
      </w:r>
    </w:p>
    <w:p w:rsidR="00C70DA8" w:rsidRPr="00C70DA8" w:rsidRDefault="00C70DA8" w:rsidP="00C70DA8">
      <w:pPr>
        <w:rPr>
          <w:sz w:val="28"/>
          <w:szCs w:val="28"/>
        </w:rPr>
      </w:pPr>
      <w:r w:rsidRPr="00C70DA8">
        <w:rPr>
          <w:sz w:val="28"/>
          <w:szCs w:val="28"/>
        </w:rPr>
        <w:t>При аудите производственного процесса в компан</w:t>
      </w:r>
      <w:proofErr w:type="gramStart"/>
      <w:r w:rsidRPr="00C70DA8">
        <w:rPr>
          <w:sz w:val="28"/>
          <w:szCs w:val="28"/>
        </w:rPr>
        <w:t>ии АО</w:t>
      </w:r>
      <w:proofErr w:type="gramEnd"/>
      <w:r w:rsidRPr="00C70DA8">
        <w:rPr>
          <w:sz w:val="28"/>
          <w:szCs w:val="28"/>
        </w:rPr>
        <w:t xml:space="preserve"> «</w:t>
      </w:r>
      <w:proofErr w:type="spellStart"/>
      <w:r w:rsidRPr="00C70DA8">
        <w:rPr>
          <w:sz w:val="28"/>
          <w:szCs w:val="28"/>
        </w:rPr>
        <w:t>Атомтехмонтаж</w:t>
      </w:r>
      <w:proofErr w:type="spellEnd"/>
      <w:r w:rsidRPr="00C70DA8">
        <w:rPr>
          <w:sz w:val="28"/>
          <w:szCs w:val="28"/>
        </w:rPr>
        <w:t>» аудитор обратил внимание, что окончательная приемка собранного изделия должна осуществляться в соответствии с методикой испытаний М-65-2017. Согласно методике приемочные испытания фильтров водоочистки серии М-34 должны длиться 2 часа при давлении воды в 40 Мпа. Однако, согласно журналу ОТК, испытания длились всего час. На вопрос аудитора, почему сократили время проведения испытаний, мастер ОТК ответил, что это просьба заказчика, чтобы быстрее произвести отгрузку, так как машина уже пришла.</w:t>
      </w:r>
    </w:p>
    <w:p w:rsidR="00C70DA8" w:rsidRPr="00C70DA8" w:rsidRDefault="00C70DA8" w:rsidP="00C70DA8">
      <w:pPr>
        <w:rPr>
          <w:b/>
          <w:sz w:val="28"/>
          <w:szCs w:val="28"/>
        </w:rPr>
      </w:pPr>
      <w:r w:rsidRPr="00C70DA8">
        <w:rPr>
          <w:b/>
          <w:sz w:val="28"/>
          <w:szCs w:val="28"/>
        </w:rPr>
        <w:t>Ситуация 4.</w:t>
      </w:r>
    </w:p>
    <w:p w:rsidR="00C70DA8" w:rsidRPr="00C70DA8" w:rsidRDefault="00C70DA8" w:rsidP="00C70DA8">
      <w:pPr>
        <w:rPr>
          <w:sz w:val="28"/>
          <w:szCs w:val="28"/>
        </w:rPr>
      </w:pPr>
      <w:r w:rsidRPr="00C70DA8">
        <w:rPr>
          <w:sz w:val="28"/>
          <w:szCs w:val="28"/>
        </w:rPr>
        <w:t xml:space="preserve">При аудите конструкторского бюро АО «ЦКБН» аудитор обратил внимание на то, что все, разрабатываемые в конструкторском бюро чертежи сохраняются в электронном виде на личных компьютерах сотрудников. На вопрос </w:t>
      </w:r>
      <w:proofErr w:type="gramStart"/>
      <w:r w:rsidRPr="00C70DA8">
        <w:rPr>
          <w:sz w:val="28"/>
          <w:szCs w:val="28"/>
        </w:rPr>
        <w:t>аудитора</w:t>
      </w:r>
      <w:proofErr w:type="gramEnd"/>
      <w:r w:rsidRPr="00C70DA8">
        <w:rPr>
          <w:sz w:val="28"/>
          <w:szCs w:val="28"/>
        </w:rPr>
        <w:t xml:space="preserve"> – каким образом потом данная информация передается в центральный архив, начальник конструкторского бюро ответил, что проконтролировать передачу всех чертежей и наработок в архив он не может, но они стараются передавать хотя бы сборочные чертежи в центральный архив.</w:t>
      </w:r>
    </w:p>
    <w:p w:rsidR="00C70DA8" w:rsidRPr="00C70DA8" w:rsidRDefault="00C70DA8" w:rsidP="00C70DA8">
      <w:pPr>
        <w:rPr>
          <w:b/>
          <w:sz w:val="28"/>
          <w:szCs w:val="28"/>
        </w:rPr>
      </w:pPr>
      <w:r w:rsidRPr="00C70DA8">
        <w:rPr>
          <w:b/>
          <w:sz w:val="28"/>
          <w:szCs w:val="28"/>
        </w:rPr>
        <w:t xml:space="preserve">Ситуация 5. </w:t>
      </w:r>
    </w:p>
    <w:p w:rsidR="00C70DA8" w:rsidRPr="00C70DA8" w:rsidRDefault="00C70DA8" w:rsidP="00C70DA8">
      <w:pPr>
        <w:rPr>
          <w:sz w:val="28"/>
          <w:szCs w:val="28"/>
        </w:rPr>
      </w:pPr>
      <w:r w:rsidRPr="00C70DA8">
        <w:rPr>
          <w:sz w:val="28"/>
          <w:szCs w:val="28"/>
        </w:rPr>
        <w:t xml:space="preserve">При аудите ВУЗа, аудитор задал вопрос – каким образом разрабатываются и поддерживаются в актуальном состоянии экзаменационные билеты по дисциплине «Метрология». РОП образовательной программы ответил, что сам лично просматривает все экзаменационные билеты и сравнивает вопросы с изучаемыми в программе темами. После этого утверждает рабочую программу.  На вопрос аудитора, проходит ли актуализации </w:t>
      </w:r>
      <w:r w:rsidRPr="00C70DA8">
        <w:rPr>
          <w:sz w:val="28"/>
          <w:szCs w:val="28"/>
        </w:rPr>
        <w:lastRenderedPageBreak/>
        <w:t>экзаменационных билетов непосредственно перед экзаменом, если рабочая программа за семестр была выполнена не полностью, РОП ответил – нет, так как студенты должны все знать все равно.</w:t>
      </w:r>
    </w:p>
    <w:p w:rsidR="00C70DA8" w:rsidRPr="00C70DA8" w:rsidRDefault="00C70DA8" w:rsidP="00C70DA8">
      <w:pPr>
        <w:rPr>
          <w:b/>
          <w:sz w:val="28"/>
          <w:szCs w:val="28"/>
        </w:rPr>
      </w:pPr>
      <w:r w:rsidRPr="00C70DA8">
        <w:rPr>
          <w:b/>
          <w:sz w:val="28"/>
          <w:szCs w:val="28"/>
        </w:rPr>
        <w:t>Ситуация 6.</w:t>
      </w:r>
    </w:p>
    <w:p w:rsidR="00C70DA8" w:rsidRPr="00C70DA8" w:rsidRDefault="00C70DA8" w:rsidP="00C70DA8">
      <w:pPr>
        <w:rPr>
          <w:sz w:val="28"/>
          <w:szCs w:val="28"/>
        </w:rPr>
      </w:pPr>
      <w:r w:rsidRPr="00C70DA8">
        <w:rPr>
          <w:sz w:val="28"/>
          <w:szCs w:val="28"/>
        </w:rPr>
        <w:t xml:space="preserve">При проведении аудита ОАО «МТЗК» аудитор задал </w:t>
      </w:r>
      <w:proofErr w:type="gramStart"/>
      <w:r w:rsidRPr="00C70DA8">
        <w:rPr>
          <w:sz w:val="28"/>
          <w:szCs w:val="28"/>
        </w:rPr>
        <w:t>вопрос</w:t>
      </w:r>
      <w:proofErr w:type="gramEnd"/>
      <w:r w:rsidRPr="00C70DA8">
        <w:rPr>
          <w:sz w:val="28"/>
          <w:szCs w:val="28"/>
        </w:rPr>
        <w:t xml:space="preserve"> – каким образом подбираются поставщики бетона для выполнения заказа ПАО «Газпром» по производству балластной трубы. Начальник отдела закупок показал письмо от заказчика, в котором говорилось о том, что бетон для производства балластной трубы по заказу ПАО «Газпром» необходимо закупать у поставщик</w:t>
      </w:r>
      <w:proofErr w:type="gramStart"/>
      <w:r w:rsidRPr="00C70DA8">
        <w:rPr>
          <w:sz w:val="28"/>
          <w:szCs w:val="28"/>
        </w:rPr>
        <w:t>а ООО</w:t>
      </w:r>
      <w:proofErr w:type="gramEnd"/>
      <w:r w:rsidRPr="00C70DA8">
        <w:rPr>
          <w:sz w:val="28"/>
          <w:szCs w:val="28"/>
        </w:rPr>
        <w:t xml:space="preserve"> «</w:t>
      </w:r>
      <w:proofErr w:type="spellStart"/>
      <w:r w:rsidRPr="00C70DA8">
        <w:rPr>
          <w:sz w:val="28"/>
          <w:szCs w:val="28"/>
        </w:rPr>
        <w:t>Бетонпром</w:t>
      </w:r>
      <w:proofErr w:type="spellEnd"/>
      <w:r w:rsidRPr="00C70DA8">
        <w:rPr>
          <w:sz w:val="28"/>
          <w:szCs w:val="28"/>
        </w:rPr>
        <w:t>». И что оценку поставщика в данном случае провел сам заказчик. Никаких других записей начальник отдела закупок не показал.</w:t>
      </w:r>
    </w:p>
    <w:p w:rsidR="00C70DA8" w:rsidRPr="00C70DA8" w:rsidRDefault="00C70DA8" w:rsidP="00C70DA8">
      <w:pPr>
        <w:rPr>
          <w:b/>
          <w:sz w:val="28"/>
          <w:szCs w:val="28"/>
        </w:rPr>
      </w:pPr>
      <w:r w:rsidRPr="00C70DA8">
        <w:rPr>
          <w:b/>
          <w:sz w:val="28"/>
          <w:szCs w:val="28"/>
        </w:rPr>
        <w:t>Ситуация 7.</w:t>
      </w:r>
    </w:p>
    <w:p w:rsidR="00C70DA8" w:rsidRPr="00C70DA8" w:rsidRDefault="00C70DA8" w:rsidP="00C70DA8">
      <w:pPr>
        <w:rPr>
          <w:sz w:val="28"/>
          <w:szCs w:val="28"/>
        </w:rPr>
      </w:pPr>
      <w:r w:rsidRPr="00C70DA8">
        <w:rPr>
          <w:sz w:val="28"/>
          <w:szCs w:val="28"/>
        </w:rPr>
        <w:t>При проведен</w:t>
      </w:r>
      <w:proofErr w:type="gramStart"/>
      <w:r w:rsidRPr="00C70DA8">
        <w:rPr>
          <w:sz w:val="28"/>
          <w:szCs w:val="28"/>
        </w:rPr>
        <w:t>ии ау</w:t>
      </w:r>
      <w:proofErr w:type="gramEnd"/>
      <w:r w:rsidRPr="00C70DA8">
        <w:rPr>
          <w:sz w:val="28"/>
          <w:szCs w:val="28"/>
        </w:rPr>
        <w:t xml:space="preserve">дита в ВУЗе, аудитор посетил отдел практики. При проведении аудита аудитор задал вопрос начальнику </w:t>
      </w:r>
      <w:proofErr w:type="gramStart"/>
      <w:r w:rsidRPr="00C70DA8">
        <w:rPr>
          <w:sz w:val="28"/>
          <w:szCs w:val="28"/>
        </w:rPr>
        <w:t>отдела</w:t>
      </w:r>
      <w:proofErr w:type="gramEnd"/>
      <w:r w:rsidRPr="00C70DA8">
        <w:rPr>
          <w:sz w:val="28"/>
          <w:szCs w:val="28"/>
        </w:rPr>
        <w:t xml:space="preserve"> – каким образом подбираются организации, для проведения практики студентов. На этот вопрос начальник отдела ответил, что не знает, так как непосредственно сам не занимается этими вопросами. Тогда аудитор попросил реестр организаций, которые практикуют студентов. Реестр был предоставлен, но, он был не актуален, так как аудитор перед этим посещал четверых </w:t>
      </w:r>
      <w:proofErr w:type="spellStart"/>
      <w:r w:rsidRPr="00C70DA8">
        <w:rPr>
          <w:sz w:val="28"/>
          <w:szCs w:val="28"/>
        </w:rPr>
        <w:t>РОПов</w:t>
      </w:r>
      <w:proofErr w:type="spellEnd"/>
      <w:r w:rsidRPr="00C70DA8">
        <w:rPr>
          <w:sz w:val="28"/>
          <w:szCs w:val="28"/>
        </w:rPr>
        <w:t xml:space="preserve"> и знает, что  в реестре должны быть как минимум 6 организаций, с которыми недавно заключены договора. Тогда аудитор задал </w:t>
      </w:r>
      <w:proofErr w:type="gramStart"/>
      <w:r w:rsidRPr="00C70DA8">
        <w:rPr>
          <w:sz w:val="28"/>
          <w:szCs w:val="28"/>
        </w:rPr>
        <w:t>вопрос</w:t>
      </w:r>
      <w:proofErr w:type="gramEnd"/>
      <w:r w:rsidRPr="00C70DA8">
        <w:rPr>
          <w:sz w:val="28"/>
          <w:szCs w:val="28"/>
        </w:rPr>
        <w:t xml:space="preserve"> – каким образом организуется прохождение практики студентов. Ответ начальника отдела – не знаю, так как этим занимаются </w:t>
      </w:r>
      <w:proofErr w:type="spellStart"/>
      <w:r w:rsidRPr="00C70DA8">
        <w:rPr>
          <w:sz w:val="28"/>
          <w:szCs w:val="28"/>
        </w:rPr>
        <w:t>РОпы</w:t>
      </w:r>
      <w:proofErr w:type="spellEnd"/>
      <w:r w:rsidRPr="00C70DA8">
        <w:rPr>
          <w:sz w:val="28"/>
          <w:szCs w:val="28"/>
        </w:rPr>
        <w:t xml:space="preserve">. На вопрос </w:t>
      </w:r>
      <w:proofErr w:type="gramStart"/>
      <w:r w:rsidRPr="00C70DA8">
        <w:rPr>
          <w:sz w:val="28"/>
          <w:szCs w:val="28"/>
        </w:rPr>
        <w:t>аудитора</w:t>
      </w:r>
      <w:proofErr w:type="gramEnd"/>
      <w:r w:rsidRPr="00C70DA8">
        <w:rPr>
          <w:sz w:val="28"/>
          <w:szCs w:val="28"/>
        </w:rPr>
        <w:t xml:space="preserve"> какие еще функции выполняет отдел практики – начальник отдела ответил, что других функций, кроме ведения реестра у них нет.</w:t>
      </w:r>
    </w:p>
    <w:p w:rsidR="00C70DA8" w:rsidRPr="00C70DA8" w:rsidRDefault="00C70DA8" w:rsidP="00C70DA8">
      <w:pPr>
        <w:rPr>
          <w:b/>
          <w:sz w:val="28"/>
          <w:szCs w:val="28"/>
        </w:rPr>
      </w:pPr>
      <w:r w:rsidRPr="00C70DA8">
        <w:rPr>
          <w:b/>
          <w:sz w:val="28"/>
          <w:szCs w:val="28"/>
        </w:rPr>
        <w:t>Ситуация 8.</w:t>
      </w:r>
    </w:p>
    <w:p w:rsidR="00C70DA8" w:rsidRPr="00C70DA8" w:rsidRDefault="00C70DA8" w:rsidP="00C70DA8">
      <w:pPr>
        <w:rPr>
          <w:sz w:val="28"/>
          <w:szCs w:val="28"/>
        </w:rPr>
      </w:pPr>
      <w:r w:rsidRPr="00C70DA8">
        <w:rPr>
          <w:sz w:val="28"/>
          <w:szCs w:val="28"/>
        </w:rPr>
        <w:t>При посещении строительной площадк</w:t>
      </w:r>
      <w:proofErr w:type="gramStart"/>
      <w:r w:rsidRPr="00C70DA8">
        <w:rPr>
          <w:sz w:val="28"/>
          <w:szCs w:val="28"/>
        </w:rPr>
        <w:t>и ООО</w:t>
      </w:r>
      <w:proofErr w:type="gramEnd"/>
      <w:r w:rsidRPr="00C70DA8">
        <w:rPr>
          <w:sz w:val="28"/>
          <w:szCs w:val="28"/>
        </w:rPr>
        <w:t xml:space="preserve"> «</w:t>
      </w:r>
      <w:proofErr w:type="spellStart"/>
      <w:r w:rsidRPr="00C70DA8">
        <w:rPr>
          <w:sz w:val="28"/>
          <w:szCs w:val="28"/>
        </w:rPr>
        <w:t>Стройтехмонтаж</w:t>
      </w:r>
      <w:proofErr w:type="spellEnd"/>
      <w:r w:rsidRPr="00C70DA8">
        <w:rPr>
          <w:sz w:val="28"/>
          <w:szCs w:val="28"/>
        </w:rPr>
        <w:t>», объект – строительство павильона на ВВЦ, аудитор задал вопрос, на какой стадии выполнения проекта находится сейчас объект. Мастер участка сказал, что в данный момент времени пробуриваются скважины для закачки бетона. Тогда аудитор попросил предоставить проект и график выполнения работ, на что мастер ответил, что проект и график работ еще не утверждены, так как не прошли гос. экспертизу. Как же вы тогда работаете без утвержденного проекта – спросил аудитор. По прямому указанию заказчика – ответил мастер.</w:t>
      </w:r>
    </w:p>
    <w:p w:rsidR="00C70DA8" w:rsidRPr="00C70DA8" w:rsidRDefault="00C70DA8" w:rsidP="00C70DA8">
      <w:pPr>
        <w:rPr>
          <w:b/>
          <w:sz w:val="28"/>
          <w:szCs w:val="28"/>
        </w:rPr>
      </w:pPr>
      <w:r w:rsidRPr="00C70DA8">
        <w:rPr>
          <w:b/>
          <w:sz w:val="28"/>
          <w:szCs w:val="28"/>
        </w:rPr>
        <w:t>Ситуация 9.</w:t>
      </w:r>
    </w:p>
    <w:p w:rsidR="00C70DA8" w:rsidRPr="00C70DA8" w:rsidRDefault="00C70DA8" w:rsidP="00C70DA8">
      <w:pPr>
        <w:rPr>
          <w:sz w:val="28"/>
          <w:szCs w:val="28"/>
        </w:rPr>
      </w:pPr>
      <w:r w:rsidRPr="00C70DA8">
        <w:rPr>
          <w:sz w:val="28"/>
          <w:szCs w:val="28"/>
        </w:rPr>
        <w:t xml:space="preserve">В цехе № 5, по производству рукавов </w:t>
      </w:r>
      <w:proofErr w:type="gramStart"/>
      <w:r w:rsidRPr="00C70DA8">
        <w:rPr>
          <w:sz w:val="28"/>
          <w:szCs w:val="28"/>
        </w:rPr>
        <w:t>для</w:t>
      </w:r>
      <w:proofErr w:type="gramEnd"/>
      <w:r w:rsidRPr="00C70DA8">
        <w:rPr>
          <w:sz w:val="28"/>
          <w:szCs w:val="28"/>
        </w:rPr>
        <w:t xml:space="preserve"> </w:t>
      </w:r>
      <w:proofErr w:type="gramStart"/>
      <w:r w:rsidRPr="00C70DA8">
        <w:rPr>
          <w:sz w:val="28"/>
          <w:szCs w:val="28"/>
        </w:rPr>
        <w:t>спец</w:t>
      </w:r>
      <w:proofErr w:type="gramEnd"/>
      <w:r w:rsidRPr="00C70DA8">
        <w:rPr>
          <w:sz w:val="28"/>
          <w:szCs w:val="28"/>
        </w:rPr>
        <w:t xml:space="preserve"> одежды, аудитор задал вопрос, каким образом отслеживается результативность процесса производства. Начальник цеха ответил, что ОТК ведет статистику по браку, а плановый отдел ведет отчетность по объему и срокам выполнения планов. Затем, с помощью статистических инструментов по качеству эти данные анализируются на совещаниях по качеству каждый вторник. На вопрос </w:t>
      </w:r>
      <w:proofErr w:type="gramStart"/>
      <w:r w:rsidRPr="00C70DA8">
        <w:rPr>
          <w:sz w:val="28"/>
          <w:szCs w:val="28"/>
        </w:rPr>
        <w:t>аудитора</w:t>
      </w:r>
      <w:proofErr w:type="gramEnd"/>
      <w:r w:rsidRPr="00C70DA8">
        <w:rPr>
          <w:sz w:val="28"/>
          <w:szCs w:val="28"/>
        </w:rPr>
        <w:t xml:space="preserve"> – каким образом документируются решения на таких совещаниях, </w:t>
      </w:r>
      <w:r w:rsidRPr="00C70DA8">
        <w:rPr>
          <w:sz w:val="28"/>
          <w:szCs w:val="28"/>
        </w:rPr>
        <w:lastRenderedPageBreak/>
        <w:t>начальник цеха ответил что не знает, так как эти данные до него не доводятся.</w:t>
      </w:r>
    </w:p>
    <w:p w:rsidR="00C70DA8" w:rsidRPr="00C70DA8" w:rsidRDefault="00C70DA8" w:rsidP="00C70DA8">
      <w:pPr>
        <w:rPr>
          <w:b/>
          <w:sz w:val="28"/>
          <w:szCs w:val="28"/>
        </w:rPr>
      </w:pPr>
      <w:r w:rsidRPr="00C70DA8">
        <w:rPr>
          <w:b/>
          <w:sz w:val="28"/>
          <w:szCs w:val="28"/>
        </w:rPr>
        <w:t xml:space="preserve">Ситуация 10. </w:t>
      </w:r>
    </w:p>
    <w:p w:rsidR="00C70DA8" w:rsidRPr="00C70DA8" w:rsidRDefault="00C70DA8" w:rsidP="00C70DA8">
      <w:pPr>
        <w:rPr>
          <w:sz w:val="28"/>
          <w:szCs w:val="28"/>
        </w:rPr>
      </w:pPr>
      <w:r w:rsidRPr="00C70DA8">
        <w:rPr>
          <w:sz w:val="28"/>
          <w:szCs w:val="28"/>
        </w:rPr>
        <w:t xml:space="preserve">При аудите ЛПУ ПАО «Газпром» аудитор обратил внимание, что все манометры имеют штампы калибровки (личное клеймо № 35 на имя </w:t>
      </w:r>
      <w:proofErr w:type="spellStart"/>
      <w:r w:rsidRPr="00C70DA8">
        <w:rPr>
          <w:sz w:val="28"/>
          <w:szCs w:val="28"/>
        </w:rPr>
        <w:t>Шариповой</w:t>
      </w:r>
      <w:proofErr w:type="spellEnd"/>
      <w:r w:rsidRPr="00C70DA8">
        <w:rPr>
          <w:sz w:val="28"/>
          <w:szCs w:val="28"/>
        </w:rPr>
        <w:t xml:space="preserve"> Г.З.) На вопрос, имеет ли </w:t>
      </w:r>
      <w:proofErr w:type="spellStart"/>
      <w:r w:rsidRPr="00C70DA8">
        <w:rPr>
          <w:sz w:val="28"/>
          <w:szCs w:val="28"/>
        </w:rPr>
        <w:t>Шарипова</w:t>
      </w:r>
      <w:proofErr w:type="spellEnd"/>
      <w:r w:rsidRPr="00C70DA8">
        <w:rPr>
          <w:sz w:val="28"/>
          <w:szCs w:val="28"/>
        </w:rPr>
        <w:t xml:space="preserve"> Г.З. соответствующие полномочия, аудитору предоставили копию ее удостоверения. Аудитор посмотрел журнал калибровки и выяснил, что последний раз манометры калибровались три дня назад. Аудитор решил поговорить с </w:t>
      </w:r>
      <w:proofErr w:type="spellStart"/>
      <w:r w:rsidRPr="00C70DA8">
        <w:rPr>
          <w:sz w:val="28"/>
          <w:szCs w:val="28"/>
        </w:rPr>
        <w:t>Шариповой</w:t>
      </w:r>
      <w:proofErr w:type="spellEnd"/>
      <w:r w:rsidRPr="00C70DA8">
        <w:rPr>
          <w:sz w:val="28"/>
          <w:szCs w:val="28"/>
        </w:rPr>
        <w:t xml:space="preserve"> лично, но выяснилось, что она уже две недели как в отпуске. На вопрос – как же тогда проводилась калибровка, мастер ЛПУ ответил, что сам все откалибровал, так как поджимали сроки, и поставил клеймо </w:t>
      </w:r>
      <w:proofErr w:type="spellStart"/>
      <w:r w:rsidRPr="00C70DA8">
        <w:rPr>
          <w:sz w:val="28"/>
          <w:szCs w:val="28"/>
        </w:rPr>
        <w:t>Шариповой</w:t>
      </w:r>
      <w:proofErr w:type="spellEnd"/>
      <w:r w:rsidRPr="00C70DA8">
        <w:rPr>
          <w:sz w:val="28"/>
          <w:szCs w:val="28"/>
        </w:rPr>
        <w:t xml:space="preserve">, так как только она имеет права это делать. </w:t>
      </w:r>
    </w:p>
    <w:p w:rsidR="00C70DA8" w:rsidRPr="00C70DA8" w:rsidRDefault="00C70DA8" w:rsidP="00C70DA8">
      <w:pPr>
        <w:rPr>
          <w:b/>
          <w:sz w:val="28"/>
          <w:szCs w:val="28"/>
        </w:rPr>
      </w:pPr>
      <w:r w:rsidRPr="00C70DA8">
        <w:rPr>
          <w:b/>
          <w:sz w:val="28"/>
          <w:szCs w:val="28"/>
        </w:rPr>
        <w:t>Ситуация 11.</w:t>
      </w:r>
    </w:p>
    <w:p w:rsidR="00C70DA8" w:rsidRPr="00C70DA8" w:rsidRDefault="00C70DA8" w:rsidP="00C70DA8">
      <w:pPr>
        <w:rPr>
          <w:sz w:val="28"/>
          <w:szCs w:val="28"/>
        </w:rPr>
      </w:pPr>
      <w:r w:rsidRPr="00C70DA8">
        <w:rPr>
          <w:sz w:val="28"/>
          <w:szCs w:val="28"/>
        </w:rPr>
        <w:t>В ходе аудит</w:t>
      </w:r>
      <w:proofErr w:type="gramStart"/>
      <w:r w:rsidRPr="00C70DA8">
        <w:rPr>
          <w:sz w:val="28"/>
          <w:szCs w:val="28"/>
        </w:rPr>
        <w:t>а ООО</w:t>
      </w:r>
      <w:proofErr w:type="gramEnd"/>
      <w:r w:rsidRPr="00C70DA8">
        <w:rPr>
          <w:sz w:val="28"/>
          <w:szCs w:val="28"/>
        </w:rPr>
        <w:t xml:space="preserve"> «МПЦ» аудитор задал вопрос – какие риски были проанализированы и отработаны в ходе анализа требований внешних заинтересованных сторон и какие мероприятия были реализованы в части минимизации этих рисков. На что получил ответ – рисками мы не занимались, так как ИСО 9001-2015 не требует инструментов управления рисками, а </w:t>
      </w:r>
      <w:proofErr w:type="gramStart"/>
      <w:r w:rsidRPr="00C70DA8">
        <w:rPr>
          <w:sz w:val="28"/>
          <w:szCs w:val="28"/>
        </w:rPr>
        <w:t>риск-ориентированное</w:t>
      </w:r>
      <w:proofErr w:type="gramEnd"/>
      <w:r w:rsidRPr="00C70DA8">
        <w:rPr>
          <w:sz w:val="28"/>
          <w:szCs w:val="28"/>
        </w:rPr>
        <w:t xml:space="preserve"> мышление – это добровольное решение организации.</w:t>
      </w:r>
    </w:p>
    <w:p w:rsidR="00C70DA8" w:rsidRPr="00C70DA8" w:rsidRDefault="00C70DA8" w:rsidP="00C70DA8">
      <w:pPr>
        <w:rPr>
          <w:b/>
          <w:sz w:val="28"/>
          <w:szCs w:val="28"/>
        </w:rPr>
      </w:pPr>
      <w:r w:rsidRPr="00C70DA8">
        <w:rPr>
          <w:b/>
          <w:sz w:val="28"/>
          <w:szCs w:val="28"/>
        </w:rPr>
        <w:t>Ситуация 12.</w:t>
      </w:r>
    </w:p>
    <w:p w:rsidR="00C70DA8" w:rsidRPr="00C70DA8" w:rsidRDefault="00C70DA8" w:rsidP="00C70DA8">
      <w:pPr>
        <w:rPr>
          <w:sz w:val="28"/>
          <w:szCs w:val="28"/>
        </w:rPr>
      </w:pPr>
      <w:r w:rsidRPr="00C70DA8">
        <w:rPr>
          <w:sz w:val="28"/>
          <w:szCs w:val="28"/>
        </w:rPr>
        <w:t xml:space="preserve">При посещении отдела кадров ООО «АПИ-САН» аудитор спросил </w:t>
      </w:r>
      <w:proofErr w:type="gramStart"/>
      <w:r w:rsidRPr="00C70DA8">
        <w:rPr>
          <w:sz w:val="28"/>
          <w:szCs w:val="28"/>
        </w:rPr>
        <w:t>–к</w:t>
      </w:r>
      <w:proofErr w:type="gramEnd"/>
      <w:r w:rsidRPr="00C70DA8">
        <w:rPr>
          <w:sz w:val="28"/>
          <w:szCs w:val="28"/>
        </w:rPr>
        <w:t>аким образом определяется кого и когда необходимо бучить, с учетом риск-ориентированного мышления. В ответ начальник отдела кадров показала план обучения на 2018 год и сказала, что данный план разрабатывает лично генеральный директор исходя из каких-то своих личных размышлений. Задача отдела кадров – выполнить данный план.</w:t>
      </w:r>
    </w:p>
    <w:p w:rsidR="00C70DA8" w:rsidRPr="00C70DA8" w:rsidRDefault="00C70DA8" w:rsidP="00C70DA8">
      <w:pPr>
        <w:rPr>
          <w:b/>
          <w:sz w:val="28"/>
          <w:szCs w:val="28"/>
        </w:rPr>
      </w:pPr>
      <w:r w:rsidRPr="00C70DA8">
        <w:rPr>
          <w:b/>
          <w:sz w:val="28"/>
          <w:szCs w:val="28"/>
        </w:rPr>
        <w:t>Ситуация 13.</w:t>
      </w:r>
    </w:p>
    <w:p w:rsidR="00C70DA8" w:rsidRPr="00C70DA8" w:rsidRDefault="00C70DA8" w:rsidP="00C70DA8">
      <w:pPr>
        <w:rPr>
          <w:sz w:val="28"/>
          <w:szCs w:val="28"/>
        </w:rPr>
      </w:pPr>
      <w:r w:rsidRPr="00C70DA8">
        <w:rPr>
          <w:sz w:val="28"/>
          <w:szCs w:val="28"/>
        </w:rPr>
        <w:t xml:space="preserve"> При посещении отдела главного механик</w:t>
      </w:r>
      <w:proofErr w:type="gramStart"/>
      <w:r w:rsidRPr="00C70DA8">
        <w:rPr>
          <w:sz w:val="28"/>
          <w:szCs w:val="28"/>
        </w:rPr>
        <w:t>а  ООО</w:t>
      </w:r>
      <w:proofErr w:type="gramEnd"/>
      <w:r w:rsidRPr="00C70DA8">
        <w:rPr>
          <w:sz w:val="28"/>
          <w:szCs w:val="28"/>
        </w:rPr>
        <w:t xml:space="preserve"> «</w:t>
      </w:r>
      <w:proofErr w:type="spellStart"/>
      <w:r w:rsidRPr="00C70DA8">
        <w:rPr>
          <w:sz w:val="28"/>
          <w:szCs w:val="28"/>
        </w:rPr>
        <w:t>Энергоконтракт</w:t>
      </w:r>
      <w:proofErr w:type="spellEnd"/>
      <w:r w:rsidRPr="00C70DA8">
        <w:rPr>
          <w:sz w:val="28"/>
          <w:szCs w:val="28"/>
        </w:rPr>
        <w:t>» аудитор попросил предоставить графики проведения профилактического ремонта. Главный механик ответил, что в компании графиков ППР не делают, а ремонт производиться по факту поломки оборудования. При анализе руководства по качеству аудитор увидел, что риски, связанные с поломкой оборудования, минимизируются за счет системы планово-предупредительного ремонта.</w:t>
      </w:r>
    </w:p>
    <w:p w:rsidR="00C70DA8" w:rsidRPr="00C70DA8" w:rsidRDefault="00C70DA8" w:rsidP="00C70DA8">
      <w:pPr>
        <w:rPr>
          <w:b/>
          <w:sz w:val="28"/>
          <w:szCs w:val="28"/>
        </w:rPr>
      </w:pPr>
      <w:r w:rsidRPr="00C70DA8">
        <w:rPr>
          <w:b/>
          <w:sz w:val="28"/>
          <w:szCs w:val="28"/>
        </w:rPr>
        <w:t>Ситуация 14.</w:t>
      </w:r>
    </w:p>
    <w:p w:rsidR="00C70DA8" w:rsidRPr="00C70DA8" w:rsidRDefault="00C70DA8" w:rsidP="00C70DA8">
      <w:pPr>
        <w:rPr>
          <w:sz w:val="28"/>
          <w:szCs w:val="28"/>
        </w:rPr>
      </w:pPr>
      <w:r w:rsidRPr="00C70DA8">
        <w:rPr>
          <w:sz w:val="28"/>
          <w:szCs w:val="28"/>
        </w:rPr>
        <w:t>При проведении аудита главного энергетика АО «</w:t>
      </w:r>
      <w:proofErr w:type="spellStart"/>
      <w:r w:rsidRPr="00C70DA8">
        <w:rPr>
          <w:sz w:val="28"/>
          <w:szCs w:val="28"/>
        </w:rPr>
        <w:t>Нижфарм</w:t>
      </w:r>
      <w:proofErr w:type="spellEnd"/>
      <w:r w:rsidRPr="00C70DA8">
        <w:rPr>
          <w:sz w:val="28"/>
          <w:szCs w:val="28"/>
        </w:rPr>
        <w:t xml:space="preserve">» аудитор задал вопрос, каким образом поддерживается производственная среда цеха № 5, так как там необходимо проводить </w:t>
      </w:r>
      <w:proofErr w:type="gramStart"/>
      <w:r w:rsidRPr="00C70DA8">
        <w:rPr>
          <w:sz w:val="28"/>
          <w:szCs w:val="28"/>
        </w:rPr>
        <w:t>сложную</w:t>
      </w:r>
      <w:proofErr w:type="gramEnd"/>
      <w:r w:rsidRPr="00C70DA8">
        <w:rPr>
          <w:sz w:val="28"/>
          <w:szCs w:val="28"/>
        </w:rPr>
        <w:t xml:space="preserve"> </w:t>
      </w:r>
      <w:proofErr w:type="spellStart"/>
      <w:r w:rsidRPr="00C70DA8">
        <w:rPr>
          <w:sz w:val="28"/>
          <w:szCs w:val="28"/>
        </w:rPr>
        <w:t>воздухо</w:t>
      </w:r>
      <w:proofErr w:type="spellEnd"/>
      <w:r w:rsidRPr="00C70DA8">
        <w:rPr>
          <w:sz w:val="28"/>
          <w:szCs w:val="28"/>
        </w:rPr>
        <w:t xml:space="preserve">-подготовку для производства фармацевтических препаратов. Главный энергетик ответил, что  воздух очищается с помощью сложной системы очистки, а ОТК ежечасно берет пробы воздуха для анализа в лаборатории. Но, данные о качестве воздуха главному энергетику не передаются, даже тогда, когда воздух не </w:t>
      </w:r>
      <w:r w:rsidRPr="00C70DA8">
        <w:rPr>
          <w:sz w:val="28"/>
          <w:szCs w:val="28"/>
        </w:rPr>
        <w:lastRenderedPageBreak/>
        <w:t>соответствует требованиям. Об этом Главный энергетик узнает уже на совещаниях по качеству, которые проводятся раз в неделю.</w:t>
      </w:r>
    </w:p>
    <w:p w:rsidR="00C70DA8" w:rsidRPr="00C70DA8" w:rsidRDefault="00C70DA8" w:rsidP="00C70DA8">
      <w:pPr>
        <w:rPr>
          <w:b/>
          <w:sz w:val="28"/>
          <w:szCs w:val="28"/>
        </w:rPr>
      </w:pPr>
      <w:r w:rsidRPr="00C70DA8">
        <w:rPr>
          <w:b/>
          <w:sz w:val="28"/>
          <w:szCs w:val="28"/>
        </w:rPr>
        <w:t>Ситуация 15.</w:t>
      </w:r>
    </w:p>
    <w:p w:rsidR="00C70DA8" w:rsidRPr="00C70DA8" w:rsidRDefault="00C70DA8" w:rsidP="00C70DA8">
      <w:pPr>
        <w:rPr>
          <w:sz w:val="28"/>
          <w:szCs w:val="28"/>
        </w:rPr>
      </w:pPr>
      <w:r w:rsidRPr="00C70DA8">
        <w:rPr>
          <w:sz w:val="28"/>
          <w:szCs w:val="28"/>
        </w:rPr>
        <w:t xml:space="preserve">При передаче данных из отдела продаж ООО НПО «Пульс» аудитор обратил внимание, что согласно заказу № 45 от 25.12.2017 требуется поставить три двери конструкции М -35 и два пожарных гидранта марки М-73. Однако отдел продаж передал информацию в отдел поставки, что поставить надо две двери марки М-35 и одну дверь марки М-34. На вопрос аудитора, почему отдел продаж </w:t>
      </w:r>
      <w:proofErr w:type="gramStart"/>
      <w:r w:rsidRPr="00C70DA8">
        <w:rPr>
          <w:sz w:val="28"/>
          <w:szCs w:val="28"/>
        </w:rPr>
        <w:t>изменил спецификацию заказа и было</w:t>
      </w:r>
      <w:proofErr w:type="gramEnd"/>
      <w:r w:rsidRPr="00C70DA8">
        <w:rPr>
          <w:sz w:val="28"/>
          <w:szCs w:val="28"/>
        </w:rPr>
        <w:t xml:space="preserve"> ли это согласовано с потребителем, в отделе продаж сказали, что с заказчиком это не согласовывали, так как двери почти одинаковые.</w:t>
      </w:r>
    </w:p>
    <w:p w:rsidR="00E86545" w:rsidRPr="00C70DA8" w:rsidRDefault="00E86545">
      <w:pPr>
        <w:rPr>
          <w:sz w:val="28"/>
          <w:szCs w:val="28"/>
        </w:rPr>
      </w:pPr>
    </w:p>
    <w:sectPr w:rsidR="00E86545" w:rsidRPr="00C70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A8"/>
    <w:rsid w:val="003B02CC"/>
    <w:rsid w:val="00C70DA8"/>
    <w:rsid w:val="00E8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A8"/>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D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A8"/>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DA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7861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Егор</cp:lastModifiedBy>
  <cp:revision>3</cp:revision>
  <dcterms:created xsi:type="dcterms:W3CDTF">2018-05-23T11:28:00Z</dcterms:created>
  <dcterms:modified xsi:type="dcterms:W3CDTF">2018-05-23T11:32:00Z</dcterms:modified>
</cp:coreProperties>
</file>